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7A395D" w:rsidRDefault="0063512E" w:rsidP="000049D8">
      <w:pPr>
        <w:pStyle w:val="Header"/>
        <w:tabs>
          <w:tab w:val="clear" w:pos="9639"/>
          <w:tab w:val="right" w:pos="5954"/>
        </w:tabs>
        <w:spacing w:after="240"/>
        <w:jc w:val="right"/>
        <w:rPr>
          <w:rFonts w:ascii="Calibri" w:hAnsi="Calibri"/>
        </w:rPr>
      </w:pPr>
      <w:proofErr w:type="spellStart"/>
      <w:r>
        <w:rPr>
          <w:rFonts w:ascii="Calibri" w:hAnsi="Calibri"/>
        </w:rPr>
        <w:t>P</w:t>
      </w:r>
      <w:r w:rsidR="00420A38" w:rsidRPr="007A395D">
        <w:rPr>
          <w:rFonts w:ascii="Calibri" w:hAnsi="Calibri"/>
        </w:rPr>
        <w:t>Input</w:t>
      </w:r>
      <w:proofErr w:type="spellEnd"/>
      <w:r w:rsidR="00420A38" w:rsidRPr="007A395D">
        <w:rPr>
          <w:rFonts w:ascii="Calibri" w:hAnsi="Calibri"/>
        </w:rPr>
        <w:t xml:space="preserve"> paper</w:t>
      </w:r>
      <w:r w:rsidR="00037DF4" w:rsidRPr="007A395D">
        <w:rPr>
          <w:rFonts w:ascii="Calibri" w:hAnsi="Calibri"/>
        </w:rPr>
        <w:t xml:space="preserve">: </w:t>
      </w:r>
      <w:r w:rsidR="00420A38" w:rsidRPr="007A395D">
        <w:rPr>
          <w:rStyle w:val="FootnoteReference"/>
          <w:rFonts w:ascii="Calibri" w:hAnsi="Calibri"/>
          <w:sz w:val="22"/>
          <w:vertAlign w:val="superscript"/>
        </w:rPr>
        <w:footnoteReference w:id="1"/>
      </w:r>
      <w:r w:rsidR="000049D8" w:rsidRPr="007A395D">
        <w:rPr>
          <w:rFonts w:ascii="Calibri" w:hAnsi="Calibri"/>
        </w:rPr>
        <w:t xml:space="preserve">  </w:t>
      </w:r>
      <w:r w:rsidR="00AE144D">
        <w:rPr>
          <w:rFonts w:ascii="Calibri" w:hAnsi="Calibri"/>
        </w:rPr>
        <w:t>ENAV2</w:t>
      </w:r>
      <w:r w:rsidR="004332DB">
        <w:rPr>
          <w:rFonts w:ascii="Calibri" w:hAnsi="Calibri"/>
        </w:rPr>
        <w:t>2</w:t>
      </w:r>
      <w:r w:rsidR="00420A38" w:rsidRPr="007A395D">
        <w:rPr>
          <w:rFonts w:ascii="Calibri" w:hAnsi="Calibri"/>
        </w:rPr>
        <w:t>-</w:t>
      </w:r>
      <w:r w:rsidR="00BB1710">
        <w:rPr>
          <w:rFonts w:ascii="Calibri" w:hAnsi="Calibri"/>
        </w:rPr>
        <w:t>3.1.8</w:t>
      </w:r>
      <w:bookmarkStart w:id="0" w:name="_GoBack"/>
      <w:bookmarkEnd w:id="0"/>
    </w:p>
    <w:p w:rsidR="00BF32F0" w:rsidRPr="007A395D" w:rsidRDefault="00BF32F0" w:rsidP="00F36489">
      <w:pPr>
        <w:pStyle w:val="BodyText"/>
      </w:pPr>
    </w:p>
    <w:p w:rsidR="00D019CE" w:rsidRPr="007A395D" w:rsidRDefault="00D019CE" w:rsidP="00F36489">
      <w:pPr>
        <w:pStyle w:val="BodyText"/>
      </w:pPr>
    </w:p>
    <w:p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27DB0">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Pr="007A395D">
        <w:rPr>
          <w:b/>
        </w:rPr>
        <w:t>□</w:t>
      </w:r>
      <w:r w:rsidRPr="007A395D">
        <w:t xml:space="preserve">  Input</w:t>
      </w:r>
    </w:p>
    <w:p w:rsidR="0080294B" w:rsidRPr="007A395D" w:rsidRDefault="00412EA9" w:rsidP="00F36489">
      <w:pPr>
        <w:pStyle w:val="BodyText"/>
      </w:pPr>
      <w:proofErr w:type="gramStart"/>
      <w:r>
        <w:rPr>
          <w:b/>
        </w:rPr>
        <w:t>x</w:t>
      </w:r>
      <w:r w:rsidR="0080294B" w:rsidRPr="007A395D">
        <w:t xml:space="preserve">  ENAV</w:t>
      </w:r>
      <w:proofErr w:type="gramEnd"/>
      <w:r w:rsidR="0080294B" w:rsidRPr="007A395D">
        <w:rPr>
          <w:b/>
        </w:rPr>
        <w:tab/>
      </w:r>
      <w:r w:rsidR="007C4857">
        <w:rPr>
          <w:b/>
        </w:rPr>
        <w:tab/>
      </w:r>
      <w:r w:rsidR="0080294B" w:rsidRPr="007A395D">
        <w:rPr>
          <w:b/>
        </w:rPr>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7C4857">
        <w:tab/>
      </w:r>
      <w:r w:rsidR="00127DB0">
        <w:tab/>
      </w:r>
      <w:r w:rsidR="007C4857">
        <w:tab/>
      </w:r>
      <w:r>
        <w:rPr>
          <w:b/>
        </w:rPr>
        <w:t>x</w:t>
      </w:r>
      <w:r w:rsidR="0080294B" w:rsidRPr="007A395D">
        <w:t xml:space="preserve">  Information</w:t>
      </w:r>
    </w:p>
    <w:p w:rsidR="0080294B" w:rsidRPr="007A395D" w:rsidRDefault="0080294B" w:rsidP="00F36489">
      <w:pPr>
        <w:pStyle w:val="BodyText"/>
      </w:pPr>
    </w:p>
    <w:p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7C4857">
        <w:t>Agenda for WG1</w:t>
      </w:r>
    </w:p>
    <w:p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t>…………………………………</w:t>
      </w:r>
    </w:p>
    <w:p w:rsidR="00677FAA" w:rsidRPr="007A395D" w:rsidRDefault="00677FAA" w:rsidP="00677FAA">
      <w:pPr>
        <w:pStyle w:val="BodyText"/>
      </w:pPr>
      <w:r>
        <w:t>Working Group</w:t>
      </w:r>
      <w:r>
        <w:tab/>
      </w:r>
      <w:r>
        <w:tab/>
      </w:r>
      <w:r>
        <w:tab/>
      </w:r>
      <w:r>
        <w:tab/>
      </w:r>
      <w:r>
        <w:tab/>
      </w:r>
      <w:r w:rsidR="00CC2DCC">
        <w:t xml:space="preserve">WG  </w:t>
      </w:r>
      <w:r w:rsidR="00412EA9">
        <w:t>1</w:t>
      </w:r>
      <w:r>
        <w:t>…………………………</w:t>
      </w:r>
    </w:p>
    <w:p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412EA9">
        <w:t>Axel Hahn</w:t>
      </w:r>
    </w:p>
    <w:p w:rsidR="0080294B" w:rsidRDefault="0080294B" w:rsidP="00F36489">
      <w:pPr>
        <w:pStyle w:val="BodyText"/>
      </w:pPr>
    </w:p>
    <w:p w:rsidR="00412EA9" w:rsidRDefault="00412EA9" w:rsidP="00412EA9">
      <w:pPr>
        <w:pStyle w:val="Title"/>
        <w:rPr>
          <w:rFonts w:ascii="Calibri" w:hAnsi="Calibri"/>
          <w:color w:val="0070C0"/>
        </w:rPr>
      </w:pPr>
      <w:r>
        <w:rPr>
          <w:rFonts w:ascii="Calibri" w:hAnsi="Calibri"/>
          <w:color w:val="0070C0"/>
        </w:rPr>
        <w:t>WG1 ENAV2</w:t>
      </w:r>
      <w:r w:rsidR="004332DB">
        <w:rPr>
          <w:rFonts w:ascii="Calibri" w:hAnsi="Calibri"/>
          <w:color w:val="0070C0"/>
        </w:rPr>
        <w:t>2</w:t>
      </w:r>
      <w:r>
        <w:rPr>
          <w:rFonts w:ascii="Calibri" w:hAnsi="Calibri"/>
          <w:color w:val="0070C0"/>
        </w:rPr>
        <w:t xml:space="preserve"> work program</w:t>
      </w:r>
      <w:r w:rsidR="00724285">
        <w:rPr>
          <w:rFonts w:ascii="Calibri" w:hAnsi="Calibri"/>
          <w:color w:val="0070C0"/>
        </w:rPr>
        <w:t xml:space="preserve"> Digital Information Systems</w:t>
      </w:r>
    </w:p>
    <w:p w:rsidR="00412EA9" w:rsidRDefault="00412EA9" w:rsidP="001E7684">
      <w:pPr>
        <w:pStyle w:val="Heading1"/>
      </w:pPr>
      <w:r>
        <w:t>Summary</w:t>
      </w:r>
    </w:p>
    <w:p w:rsidR="00412EA9" w:rsidRDefault="00412EA9" w:rsidP="00412EA9">
      <w:pPr>
        <w:pStyle w:val="BodyText"/>
      </w:pPr>
      <w:r>
        <w:t>This paper provides a list of work that needs to be considered by WG1 (</w:t>
      </w:r>
      <w:r w:rsidR="00724285" w:rsidRPr="00724285">
        <w:t>Digital Information Systems</w:t>
      </w:r>
      <w:r>
        <w:t>) during ENAV2</w:t>
      </w:r>
      <w:r w:rsidR="00724285">
        <w:t>2</w:t>
      </w:r>
      <w:r>
        <w:t xml:space="preserve">. </w:t>
      </w:r>
    </w:p>
    <w:p w:rsidR="00412EA9" w:rsidRDefault="00412EA9" w:rsidP="00412EA9">
      <w:pPr>
        <w:pStyle w:val="BodyText"/>
      </w:pPr>
    </w:p>
    <w:p w:rsidR="00412EA9" w:rsidRDefault="00412EA9" w:rsidP="001E7684">
      <w:pPr>
        <w:pStyle w:val="Heading2"/>
      </w:pPr>
      <w:r>
        <w:t>Purpose of the document</w:t>
      </w:r>
    </w:p>
    <w:p w:rsidR="00412EA9" w:rsidRDefault="00412EA9" w:rsidP="00412EA9">
      <w:pPr>
        <w:pStyle w:val="BodyText"/>
      </w:pPr>
      <w:r>
        <w:t>WG1 is required to ensure that all items mentioned in this document are suitably addressed, such that their status can be app</w:t>
      </w:r>
      <w:r w:rsidR="00B179E8">
        <w:t>ropriately reported in the ENAV2</w:t>
      </w:r>
      <w:r w:rsidR="00724285">
        <w:t>2</w:t>
      </w:r>
      <w:r>
        <w:t xml:space="preserve"> WG1 report. </w:t>
      </w:r>
    </w:p>
    <w:p w:rsidR="00412EA9" w:rsidRDefault="00412EA9" w:rsidP="00412EA9">
      <w:pPr>
        <w:pStyle w:val="BodyText"/>
      </w:pPr>
    </w:p>
    <w:p w:rsidR="00412EA9" w:rsidRDefault="00412EA9" w:rsidP="001E7684">
      <w:pPr>
        <w:pStyle w:val="Heading2"/>
      </w:pPr>
      <w:r>
        <w:t>Related documents</w:t>
      </w:r>
    </w:p>
    <w:p w:rsidR="00412EA9" w:rsidRDefault="00412EA9" w:rsidP="00412EA9">
      <w:pPr>
        <w:pStyle w:val="BodyText"/>
      </w:pPr>
      <w:r>
        <w:t>Specific papers for</w:t>
      </w:r>
      <w:r w:rsidR="001E7684">
        <w:t xml:space="preserve"> </w:t>
      </w:r>
      <w:r w:rsidR="000863CF">
        <w:t>input and reference</w:t>
      </w:r>
      <w:r w:rsidR="001E7684">
        <w:t xml:space="preserve"> are listed in section </w:t>
      </w:r>
      <w:r w:rsidR="007C4857">
        <w:fldChar w:fldCharType="begin"/>
      </w:r>
      <w:r w:rsidR="007C4857">
        <w:instrText xml:space="preserve"> REF _Ref476762432 \r \h </w:instrText>
      </w:r>
      <w:r w:rsidR="007C4857">
        <w:fldChar w:fldCharType="separate"/>
      </w:r>
      <w:r w:rsidR="009F4578">
        <w:t>2.3</w:t>
      </w:r>
      <w:r w:rsidR="007C4857">
        <w:fldChar w:fldCharType="end"/>
      </w:r>
      <w:r>
        <w:t xml:space="preserve"> below. </w:t>
      </w:r>
    </w:p>
    <w:p w:rsidR="00412EA9" w:rsidRDefault="00412EA9" w:rsidP="00412EA9">
      <w:pPr>
        <w:rPr>
          <w:rFonts w:ascii="Calibri" w:hAnsi="Calibri"/>
        </w:rPr>
      </w:pPr>
      <w:r>
        <w:rPr>
          <w:rFonts w:ascii="Calibri" w:hAnsi="Calibri"/>
        </w:rPr>
        <w:br w:type="page"/>
      </w:r>
    </w:p>
    <w:p w:rsidR="00412EA9" w:rsidRDefault="00412EA9" w:rsidP="00412EA9">
      <w:pPr>
        <w:pStyle w:val="BodyText"/>
      </w:pPr>
    </w:p>
    <w:p w:rsidR="00412EA9" w:rsidRDefault="00412EA9" w:rsidP="001E7684">
      <w:pPr>
        <w:pStyle w:val="Heading1"/>
      </w:pPr>
      <w:r>
        <w:t>Work Programme</w:t>
      </w:r>
    </w:p>
    <w:p w:rsidR="00412EA9" w:rsidRDefault="00412EA9" w:rsidP="001E7684">
      <w:pPr>
        <w:pStyle w:val="Heading2"/>
      </w:pPr>
      <w:r>
        <w:t>Task Register</w:t>
      </w:r>
    </w:p>
    <w:p w:rsidR="00412EA9" w:rsidRDefault="00412EA9" w:rsidP="00412EA9">
      <w:pPr>
        <w:pStyle w:val="BodyText"/>
      </w:pPr>
      <w:r>
        <w:t>WG1</w:t>
      </w:r>
      <w:r w:rsidR="00B72182">
        <w:t xml:space="preserve"> was</w:t>
      </w:r>
      <w:r>
        <w:t xml:space="preserve"> resp</w:t>
      </w:r>
      <w:r w:rsidR="001E7684">
        <w:t>onsible for the following tasks</w:t>
      </w:r>
      <w:r w:rsidR="00B72182">
        <w:t xml:space="preserve"> / the updated task register was not provided</w:t>
      </w:r>
    </w:p>
    <w:p w:rsidR="00412EA9" w:rsidRDefault="00412EA9" w:rsidP="000C4F0A">
      <w:pPr>
        <w:pStyle w:val="Table"/>
        <w:numPr>
          <w:ilvl w:val="0"/>
          <w:numId w:val="17"/>
        </w:numPr>
        <w:rPr>
          <w:rFonts w:ascii="Calibri" w:hAnsi="Calibri"/>
        </w:rPr>
      </w:pPr>
      <w:r>
        <w:rPr>
          <w:rFonts w:ascii="Calibri" w:hAnsi="Calibri"/>
        </w:rPr>
        <w:t>WG1 Tasks in the ENAV Task Register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3258"/>
        <w:gridCol w:w="2464"/>
        <w:gridCol w:w="2464"/>
      </w:tblGrid>
      <w:tr w:rsidR="00412EA9" w:rsidTr="00412EA9">
        <w:tc>
          <w:tcPr>
            <w:tcW w:w="1668"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Task Number</w:t>
            </w:r>
          </w:p>
        </w:tc>
        <w:tc>
          <w:tcPr>
            <w:tcW w:w="3258"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Title/Subject</w:t>
            </w:r>
          </w:p>
        </w:tc>
        <w:tc>
          <w:tcPr>
            <w:tcW w:w="2464"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F72DA6" w:rsidP="00096EEB">
            <w:pPr>
              <w:pStyle w:val="BodyText"/>
              <w:jc w:val="center"/>
              <w:rPr>
                <w:b/>
                <w:color w:val="FFFFFF" w:themeColor="background1"/>
              </w:rPr>
            </w:pPr>
            <w:r>
              <w:rPr>
                <w:b/>
                <w:color w:val="FFFFFF" w:themeColor="background1"/>
              </w:rPr>
              <w:t>Target state by end of ENAV2</w:t>
            </w:r>
            <w:r w:rsidR="00096EEB">
              <w:rPr>
                <w:b/>
                <w:color w:val="FFFFFF" w:themeColor="background1"/>
              </w:rPr>
              <w:t>1</w:t>
            </w:r>
          </w:p>
        </w:tc>
        <w:tc>
          <w:tcPr>
            <w:tcW w:w="2464"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Work required</w:t>
            </w:r>
          </w:p>
        </w:tc>
      </w:tr>
      <w:tr w:rsidR="00F72DA6" w:rsidRPr="00F72DA6" w:rsidTr="00E176FE">
        <w:tc>
          <w:tcPr>
            <w:tcW w:w="1668"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pStyle w:val="BodyText"/>
              <w:jc w:val="left"/>
            </w:pPr>
          </w:p>
        </w:tc>
        <w:tc>
          <w:tcPr>
            <w:tcW w:w="3258" w:type="dxa"/>
            <w:tcBorders>
              <w:top w:val="single" w:sz="4" w:space="0" w:color="000000"/>
              <w:left w:val="single" w:sz="4" w:space="0" w:color="000000"/>
              <w:bottom w:val="single" w:sz="4" w:space="0" w:color="000000"/>
              <w:right w:val="single" w:sz="4" w:space="0" w:color="000000"/>
            </w:tcBorders>
            <w:vAlign w:val="center"/>
          </w:tcPr>
          <w:p w:rsidR="00F72DA6" w:rsidRDefault="00F72DA6" w:rsidP="00B72182">
            <w:pPr>
              <w:pStyle w:val="BodyText"/>
              <w:jc w:val="left"/>
            </w:pPr>
          </w:p>
        </w:tc>
        <w:tc>
          <w:tcPr>
            <w:tcW w:w="2464" w:type="dxa"/>
            <w:tcBorders>
              <w:top w:val="single" w:sz="4" w:space="0" w:color="000000"/>
              <w:left w:val="single" w:sz="4" w:space="0" w:color="000000"/>
              <w:bottom w:val="single" w:sz="4" w:space="0" w:color="000000"/>
              <w:right w:val="single" w:sz="4" w:space="0" w:color="000000"/>
            </w:tcBorders>
          </w:tcPr>
          <w:p w:rsidR="00F72DA6" w:rsidRDefault="00F72DA6" w:rsidP="00F72DA6">
            <w:pPr>
              <w:pStyle w:val="BodyText"/>
              <w:jc w:val="left"/>
            </w:pPr>
          </w:p>
        </w:tc>
        <w:tc>
          <w:tcPr>
            <w:tcW w:w="2464" w:type="dxa"/>
            <w:tcBorders>
              <w:top w:val="single" w:sz="4" w:space="0" w:color="000000"/>
              <w:left w:val="single" w:sz="4" w:space="0" w:color="000000"/>
              <w:bottom w:val="single" w:sz="4" w:space="0" w:color="000000"/>
              <w:right w:val="single" w:sz="4" w:space="0" w:color="000000"/>
            </w:tcBorders>
          </w:tcPr>
          <w:p w:rsidR="00F72DA6" w:rsidRDefault="00F72DA6" w:rsidP="003416D0">
            <w:pPr>
              <w:pStyle w:val="BodyText"/>
              <w:jc w:val="left"/>
            </w:pPr>
          </w:p>
        </w:tc>
      </w:tr>
      <w:tr w:rsidR="00F72DA6" w:rsidRPr="00F72DA6" w:rsidTr="00E176FE">
        <w:tc>
          <w:tcPr>
            <w:tcW w:w="1668"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pStyle w:val="BodyText"/>
              <w:jc w:val="left"/>
            </w:pPr>
          </w:p>
        </w:tc>
        <w:tc>
          <w:tcPr>
            <w:tcW w:w="3258"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pStyle w:val="BodyText"/>
              <w:jc w:val="left"/>
            </w:pPr>
          </w:p>
        </w:tc>
        <w:tc>
          <w:tcPr>
            <w:tcW w:w="2464" w:type="dxa"/>
            <w:tcBorders>
              <w:top w:val="single" w:sz="4" w:space="0" w:color="000000"/>
              <w:left w:val="single" w:sz="4" w:space="0" w:color="000000"/>
              <w:bottom w:val="single" w:sz="4" w:space="0" w:color="000000"/>
              <w:right w:val="single" w:sz="4" w:space="0" w:color="000000"/>
            </w:tcBorders>
          </w:tcPr>
          <w:p w:rsidR="00F72DA6" w:rsidRDefault="00F72DA6" w:rsidP="00F72DA6">
            <w:pPr>
              <w:pStyle w:val="BodyText"/>
              <w:jc w:val="left"/>
            </w:pPr>
          </w:p>
        </w:tc>
        <w:tc>
          <w:tcPr>
            <w:tcW w:w="2464" w:type="dxa"/>
            <w:tcBorders>
              <w:top w:val="single" w:sz="4" w:space="0" w:color="000000"/>
              <w:left w:val="single" w:sz="4" w:space="0" w:color="000000"/>
              <w:bottom w:val="single" w:sz="4" w:space="0" w:color="000000"/>
              <w:right w:val="single" w:sz="4" w:space="0" w:color="000000"/>
            </w:tcBorders>
          </w:tcPr>
          <w:p w:rsidR="00F72DA6" w:rsidRDefault="00F72DA6" w:rsidP="00F72DA6">
            <w:pPr>
              <w:pStyle w:val="BodyText"/>
              <w:jc w:val="left"/>
            </w:pPr>
          </w:p>
        </w:tc>
      </w:tr>
      <w:tr w:rsidR="00412EA9" w:rsidRPr="00F72DA6" w:rsidTr="00F72DA6">
        <w:tc>
          <w:tcPr>
            <w:tcW w:w="1668"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pPr>
          </w:p>
        </w:tc>
        <w:tc>
          <w:tcPr>
            <w:tcW w:w="3258"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pPr>
          </w:p>
        </w:tc>
        <w:tc>
          <w:tcPr>
            <w:tcW w:w="2464"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pPr>
          </w:p>
        </w:tc>
        <w:tc>
          <w:tcPr>
            <w:tcW w:w="2464"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pPr>
          </w:p>
        </w:tc>
      </w:tr>
      <w:tr w:rsidR="00590F05" w:rsidRPr="00412EA9" w:rsidTr="00E176FE">
        <w:tc>
          <w:tcPr>
            <w:tcW w:w="1668" w:type="dxa"/>
            <w:tcBorders>
              <w:top w:val="single" w:sz="4" w:space="0" w:color="000000"/>
              <w:left w:val="single" w:sz="4" w:space="0" w:color="000000"/>
              <w:bottom w:val="single" w:sz="4" w:space="0" w:color="000000"/>
              <w:right w:val="single" w:sz="4" w:space="0" w:color="000000"/>
            </w:tcBorders>
          </w:tcPr>
          <w:p w:rsidR="00590F05" w:rsidRDefault="00590F05" w:rsidP="00590F05">
            <w:pPr>
              <w:pStyle w:val="BodyText"/>
              <w:jc w:val="left"/>
            </w:pPr>
          </w:p>
        </w:tc>
        <w:tc>
          <w:tcPr>
            <w:tcW w:w="3258" w:type="dxa"/>
            <w:tcBorders>
              <w:top w:val="single" w:sz="4" w:space="0" w:color="000000"/>
              <w:left w:val="single" w:sz="4" w:space="0" w:color="000000"/>
              <w:bottom w:val="single" w:sz="4" w:space="0" w:color="000000"/>
              <w:right w:val="single" w:sz="4" w:space="0" w:color="000000"/>
            </w:tcBorders>
            <w:vAlign w:val="center"/>
          </w:tcPr>
          <w:p w:rsidR="00590F05" w:rsidRDefault="00590F05" w:rsidP="00590F05">
            <w:pPr>
              <w:pStyle w:val="BodyText"/>
              <w:jc w:val="left"/>
            </w:pPr>
          </w:p>
        </w:tc>
        <w:tc>
          <w:tcPr>
            <w:tcW w:w="2464" w:type="dxa"/>
            <w:tcBorders>
              <w:top w:val="single" w:sz="4" w:space="0" w:color="000000"/>
              <w:left w:val="single" w:sz="4" w:space="0" w:color="000000"/>
              <w:bottom w:val="single" w:sz="4" w:space="0" w:color="000000"/>
              <w:right w:val="single" w:sz="4" w:space="0" w:color="000000"/>
            </w:tcBorders>
          </w:tcPr>
          <w:p w:rsidR="00590F05" w:rsidRDefault="00590F05" w:rsidP="00590F05">
            <w:pPr>
              <w:pStyle w:val="BodyText"/>
              <w:jc w:val="left"/>
            </w:pPr>
          </w:p>
        </w:tc>
        <w:tc>
          <w:tcPr>
            <w:tcW w:w="2464" w:type="dxa"/>
            <w:tcBorders>
              <w:top w:val="single" w:sz="4" w:space="0" w:color="000000"/>
              <w:left w:val="single" w:sz="4" w:space="0" w:color="000000"/>
              <w:bottom w:val="single" w:sz="4" w:space="0" w:color="000000"/>
              <w:right w:val="single" w:sz="4" w:space="0" w:color="000000"/>
            </w:tcBorders>
          </w:tcPr>
          <w:p w:rsidR="00590F05" w:rsidRDefault="00590F05" w:rsidP="00590F05">
            <w:pPr>
              <w:pStyle w:val="BodyText"/>
              <w:jc w:val="left"/>
            </w:pPr>
          </w:p>
        </w:tc>
      </w:tr>
      <w:tr w:rsidR="00590F05" w:rsidRPr="00F72DA6" w:rsidTr="00F72DA6">
        <w:tc>
          <w:tcPr>
            <w:tcW w:w="1668" w:type="dxa"/>
            <w:tcBorders>
              <w:top w:val="single" w:sz="4" w:space="0" w:color="000000"/>
              <w:left w:val="single" w:sz="4" w:space="0" w:color="000000"/>
              <w:bottom w:val="single" w:sz="4" w:space="0" w:color="000000"/>
              <w:right w:val="single" w:sz="4" w:space="0" w:color="000000"/>
            </w:tcBorders>
          </w:tcPr>
          <w:p w:rsidR="00590F05" w:rsidRDefault="00590F05" w:rsidP="00590F05">
            <w:pPr>
              <w:pStyle w:val="BodyText"/>
              <w:jc w:val="left"/>
            </w:pPr>
          </w:p>
        </w:tc>
        <w:tc>
          <w:tcPr>
            <w:tcW w:w="3258" w:type="dxa"/>
            <w:tcBorders>
              <w:top w:val="single" w:sz="4" w:space="0" w:color="000000"/>
              <w:left w:val="single" w:sz="4" w:space="0" w:color="000000"/>
              <w:bottom w:val="single" w:sz="4" w:space="0" w:color="000000"/>
              <w:right w:val="single" w:sz="4" w:space="0" w:color="000000"/>
            </w:tcBorders>
          </w:tcPr>
          <w:p w:rsidR="00590F05" w:rsidRDefault="00590F05" w:rsidP="00590F05">
            <w:pPr>
              <w:pStyle w:val="BodyText"/>
              <w:jc w:val="left"/>
            </w:pPr>
          </w:p>
        </w:tc>
        <w:tc>
          <w:tcPr>
            <w:tcW w:w="2464" w:type="dxa"/>
            <w:tcBorders>
              <w:top w:val="single" w:sz="4" w:space="0" w:color="000000"/>
              <w:left w:val="single" w:sz="4" w:space="0" w:color="000000"/>
              <w:bottom w:val="single" w:sz="4" w:space="0" w:color="000000"/>
              <w:right w:val="single" w:sz="4" w:space="0" w:color="000000"/>
            </w:tcBorders>
          </w:tcPr>
          <w:p w:rsidR="00590F05" w:rsidRDefault="00590F05" w:rsidP="00590F05">
            <w:pPr>
              <w:pStyle w:val="BodyText"/>
              <w:jc w:val="left"/>
            </w:pPr>
          </w:p>
        </w:tc>
        <w:tc>
          <w:tcPr>
            <w:tcW w:w="2464" w:type="dxa"/>
            <w:tcBorders>
              <w:top w:val="single" w:sz="4" w:space="0" w:color="000000"/>
              <w:left w:val="single" w:sz="4" w:space="0" w:color="000000"/>
              <w:bottom w:val="single" w:sz="4" w:space="0" w:color="000000"/>
              <w:right w:val="single" w:sz="4" w:space="0" w:color="000000"/>
            </w:tcBorders>
          </w:tcPr>
          <w:p w:rsidR="00590F05" w:rsidRDefault="00590F05" w:rsidP="00590F05">
            <w:pPr>
              <w:pStyle w:val="BodyText"/>
              <w:jc w:val="left"/>
            </w:pPr>
          </w:p>
        </w:tc>
      </w:tr>
    </w:tbl>
    <w:p w:rsidR="00412EA9" w:rsidRDefault="00412EA9" w:rsidP="00412EA9">
      <w:pPr>
        <w:pStyle w:val="List1"/>
        <w:numPr>
          <w:ilvl w:val="0"/>
          <w:numId w:val="0"/>
        </w:numPr>
        <w:tabs>
          <w:tab w:val="left" w:pos="708"/>
        </w:tabs>
        <w:rPr>
          <w:rFonts w:ascii="Calibri" w:hAnsi="Calibri"/>
        </w:rPr>
      </w:pPr>
    </w:p>
    <w:p w:rsidR="00412EA9" w:rsidRDefault="001E7684" w:rsidP="001E7684">
      <w:pPr>
        <w:pStyle w:val="Heading2"/>
      </w:pPr>
      <w:r>
        <w:t xml:space="preserve">Actions </w:t>
      </w:r>
    </w:p>
    <w:p w:rsidR="001E7684" w:rsidRPr="001E7684" w:rsidRDefault="001E7684" w:rsidP="001E7684">
      <w:pPr>
        <w:pStyle w:val="BodyText"/>
      </w:pPr>
      <w:r>
        <w:t>The following actions are addressing WG1.</w:t>
      </w:r>
    </w:p>
    <w:p w:rsidR="00412EA9" w:rsidRDefault="00412EA9" w:rsidP="000C4F0A">
      <w:pPr>
        <w:pStyle w:val="Table"/>
        <w:numPr>
          <w:ilvl w:val="0"/>
          <w:numId w:val="17"/>
        </w:numPr>
        <w:rPr>
          <w:rFonts w:ascii="Calibri" w:hAnsi="Calibri"/>
        </w:rPr>
      </w:pPr>
      <w:r>
        <w:rPr>
          <w:rFonts w:ascii="Calibri" w:hAnsi="Calibri"/>
        </w:rPr>
        <w:t xml:space="preserve">Actions relating to the work of WG1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3"/>
        <w:gridCol w:w="3375"/>
        <w:gridCol w:w="2535"/>
        <w:gridCol w:w="2921"/>
      </w:tblGrid>
      <w:tr w:rsidR="00412EA9" w:rsidTr="00412EA9">
        <w:tc>
          <w:tcPr>
            <w:tcW w:w="1023"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Action number</w:t>
            </w:r>
          </w:p>
        </w:tc>
        <w:tc>
          <w:tcPr>
            <w:tcW w:w="3375"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Subject</w:t>
            </w:r>
          </w:p>
        </w:tc>
        <w:tc>
          <w:tcPr>
            <w:tcW w:w="2535"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Status</w:t>
            </w:r>
          </w:p>
        </w:tc>
        <w:tc>
          <w:tcPr>
            <w:tcW w:w="2921"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Notes</w:t>
            </w:r>
          </w:p>
        </w:tc>
      </w:tr>
      <w:tr w:rsidR="00412EA9" w:rsidRPr="001E7684" w:rsidTr="00B72182">
        <w:tc>
          <w:tcPr>
            <w:tcW w:w="1023"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color w:val="595959" w:themeColor="text1" w:themeTint="A6"/>
              </w:rPr>
            </w:pPr>
          </w:p>
        </w:tc>
        <w:tc>
          <w:tcPr>
            <w:tcW w:w="3375"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color w:val="595959" w:themeColor="text1" w:themeTint="A6"/>
              </w:rPr>
            </w:pPr>
          </w:p>
        </w:tc>
        <w:tc>
          <w:tcPr>
            <w:tcW w:w="2535"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rFonts w:eastAsia="MS Mincho" w:cs="Arial"/>
                <w:color w:val="595959" w:themeColor="text1" w:themeTint="A6"/>
              </w:rPr>
            </w:pPr>
          </w:p>
        </w:tc>
        <w:tc>
          <w:tcPr>
            <w:tcW w:w="2921"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rFonts w:eastAsia="MS Mincho" w:cs="Arial"/>
                <w:color w:val="595959" w:themeColor="text1" w:themeTint="A6"/>
              </w:rPr>
            </w:pPr>
          </w:p>
        </w:tc>
      </w:tr>
      <w:tr w:rsidR="00412EA9" w:rsidRPr="00412EA9" w:rsidTr="00B72182">
        <w:tc>
          <w:tcPr>
            <w:tcW w:w="1023"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pPr>
          </w:p>
        </w:tc>
        <w:tc>
          <w:tcPr>
            <w:tcW w:w="3375"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pPr>
          </w:p>
        </w:tc>
        <w:tc>
          <w:tcPr>
            <w:tcW w:w="2535"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rFonts w:eastAsia="MS Mincho" w:cs="Arial"/>
              </w:rPr>
            </w:pPr>
          </w:p>
        </w:tc>
        <w:tc>
          <w:tcPr>
            <w:tcW w:w="2921"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rFonts w:eastAsia="MS Mincho" w:cs="Arial"/>
              </w:rPr>
            </w:pPr>
          </w:p>
        </w:tc>
      </w:tr>
      <w:tr w:rsidR="00412EA9" w:rsidRPr="00412EA9" w:rsidTr="00960D9D">
        <w:tc>
          <w:tcPr>
            <w:tcW w:w="1023"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pPr>
          </w:p>
        </w:tc>
        <w:tc>
          <w:tcPr>
            <w:tcW w:w="3375"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rFonts w:eastAsia="MS Mincho" w:cs="Arial"/>
              </w:rPr>
            </w:pPr>
          </w:p>
        </w:tc>
        <w:tc>
          <w:tcPr>
            <w:tcW w:w="2535" w:type="dxa"/>
            <w:tcBorders>
              <w:top w:val="single" w:sz="4" w:space="0" w:color="000000"/>
              <w:left w:val="single" w:sz="4" w:space="0" w:color="000000"/>
              <w:bottom w:val="single" w:sz="4" w:space="0" w:color="000000"/>
              <w:right w:val="single" w:sz="4" w:space="0" w:color="000000"/>
            </w:tcBorders>
          </w:tcPr>
          <w:p w:rsidR="006B5E00" w:rsidRDefault="006B5E00">
            <w:pPr>
              <w:pStyle w:val="BodyText"/>
              <w:jc w:val="left"/>
              <w:rPr>
                <w:rFonts w:eastAsia="MS Mincho" w:cs="Arial"/>
              </w:rPr>
            </w:pPr>
          </w:p>
        </w:tc>
        <w:tc>
          <w:tcPr>
            <w:tcW w:w="2921" w:type="dxa"/>
            <w:tcBorders>
              <w:top w:val="single" w:sz="4" w:space="0" w:color="000000"/>
              <w:left w:val="single" w:sz="4" w:space="0" w:color="000000"/>
              <w:bottom w:val="single" w:sz="4" w:space="0" w:color="000000"/>
              <w:right w:val="single" w:sz="4" w:space="0" w:color="000000"/>
            </w:tcBorders>
          </w:tcPr>
          <w:p w:rsidR="00412EA9" w:rsidRDefault="00412EA9" w:rsidP="006B5E00">
            <w:pPr>
              <w:pStyle w:val="BodyText"/>
              <w:jc w:val="left"/>
              <w:rPr>
                <w:rFonts w:eastAsia="MS Mincho" w:cs="Arial"/>
              </w:rPr>
            </w:pPr>
          </w:p>
        </w:tc>
      </w:tr>
      <w:tr w:rsidR="00412EA9" w:rsidRPr="00960D9D" w:rsidTr="00960D9D">
        <w:tc>
          <w:tcPr>
            <w:tcW w:w="1023"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pPr>
          </w:p>
        </w:tc>
        <w:tc>
          <w:tcPr>
            <w:tcW w:w="3375"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rFonts w:eastAsia="MS Mincho" w:cs="Arial"/>
              </w:rPr>
            </w:pPr>
          </w:p>
        </w:tc>
        <w:tc>
          <w:tcPr>
            <w:tcW w:w="2535"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rFonts w:eastAsia="MS Mincho" w:cs="Arial"/>
              </w:rPr>
            </w:pPr>
          </w:p>
        </w:tc>
        <w:tc>
          <w:tcPr>
            <w:tcW w:w="2921"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rFonts w:eastAsia="MS Mincho" w:cs="Arial"/>
              </w:rPr>
            </w:pPr>
          </w:p>
        </w:tc>
      </w:tr>
      <w:tr w:rsidR="00412EA9" w:rsidRPr="00412EA9" w:rsidTr="00960D9D">
        <w:tc>
          <w:tcPr>
            <w:tcW w:w="1023"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pPr>
          </w:p>
        </w:tc>
        <w:tc>
          <w:tcPr>
            <w:tcW w:w="3375"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rFonts w:eastAsia="MS Mincho" w:cs="Arial"/>
              </w:rPr>
            </w:pPr>
          </w:p>
        </w:tc>
        <w:tc>
          <w:tcPr>
            <w:tcW w:w="2535"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rFonts w:eastAsia="MS Mincho" w:cs="Arial"/>
              </w:rPr>
            </w:pPr>
          </w:p>
        </w:tc>
        <w:tc>
          <w:tcPr>
            <w:tcW w:w="2921"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rFonts w:ascii="Arial" w:hAnsi="Arial"/>
              </w:rPr>
            </w:pPr>
          </w:p>
        </w:tc>
      </w:tr>
      <w:tr w:rsidR="00412EA9" w:rsidRPr="00412EA9" w:rsidTr="00960D9D">
        <w:tc>
          <w:tcPr>
            <w:tcW w:w="1023"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pPr>
          </w:p>
        </w:tc>
        <w:tc>
          <w:tcPr>
            <w:tcW w:w="3375"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rFonts w:eastAsia="MS Mincho" w:cs="Arial"/>
              </w:rPr>
            </w:pPr>
          </w:p>
        </w:tc>
        <w:tc>
          <w:tcPr>
            <w:tcW w:w="2535"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rFonts w:eastAsia="MS Mincho" w:cs="Arial"/>
              </w:rPr>
            </w:pPr>
          </w:p>
        </w:tc>
        <w:tc>
          <w:tcPr>
            <w:tcW w:w="2921"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rFonts w:ascii="Arial" w:hAnsi="Arial"/>
              </w:rPr>
            </w:pPr>
          </w:p>
        </w:tc>
      </w:tr>
      <w:tr w:rsidR="00960D9D" w:rsidRPr="00412EA9" w:rsidTr="00960D9D">
        <w:tc>
          <w:tcPr>
            <w:tcW w:w="1023" w:type="dxa"/>
            <w:tcBorders>
              <w:top w:val="single" w:sz="4" w:space="0" w:color="000000"/>
              <w:left w:val="single" w:sz="4" w:space="0" w:color="000000"/>
              <w:bottom w:val="single" w:sz="4" w:space="0" w:color="000000"/>
              <w:right w:val="single" w:sz="4" w:space="0" w:color="000000"/>
            </w:tcBorders>
          </w:tcPr>
          <w:p w:rsidR="00960D9D" w:rsidRDefault="00960D9D">
            <w:pPr>
              <w:pStyle w:val="BodyText"/>
              <w:jc w:val="left"/>
            </w:pPr>
          </w:p>
        </w:tc>
        <w:tc>
          <w:tcPr>
            <w:tcW w:w="3375" w:type="dxa"/>
            <w:tcBorders>
              <w:top w:val="single" w:sz="4" w:space="0" w:color="000000"/>
              <w:left w:val="single" w:sz="4" w:space="0" w:color="000000"/>
              <w:bottom w:val="single" w:sz="4" w:space="0" w:color="000000"/>
              <w:right w:val="single" w:sz="4" w:space="0" w:color="000000"/>
            </w:tcBorders>
          </w:tcPr>
          <w:p w:rsidR="00960D9D" w:rsidRPr="00960D9D" w:rsidRDefault="00960D9D">
            <w:pPr>
              <w:pStyle w:val="BodyText"/>
              <w:jc w:val="left"/>
              <w:rPr>
                <w:rFonts w:eastAsia="MS Mincho" w:cs="Arial"/>
              </w:rPr>
            </w:pPr>
          </w:p>
        </w:tc>
        <w:tc>
          <w:tcPr>
            <w:tcW w:w="2535" w:type="dxa"/>
            <w:tcBorders>
              <w:top w:val="single" w:sz="4" w:space="0" w:color="000000"/>
              <w:left w:val="single" w:sz="4" w:space="0" w:color="000000"/>
              <w:bottom w:val="single" w:sz="4" w:space="0" w:color="000000"/>
              <w:right w:val="single" w:sz="4" w:space="0" w:color="000000"/>
            </w:tcBorders>
          </w:tcPr>
          <w:p w:rsidR="00960D9D" w:rsidRDefault="00960D9D">
            <w:pPr>
              <w:pStyle w:val="BodyText"/>
              <w:jc w:val="left"/>
              <w:rPr>
                <w:rFonts w:eastAsia="MS Mincho" w:cs="Arial"/>
              </w:rPr>
            </w:pPr>
          </w:p>
        </w:tc>
        <w:tc>
          <w:tcPr>
            <w:tcW w:w="2921" w:type="dxa"/>
            <w:tcBorders>
              <w:top w:val="single" w:sz="4" w:space="0" w:color="000000"/>
              <w:left w:val="single" w:sz="4" w:space="0" w:color="000000"/>
              <w:bottom w:val="single" w:sz="4" w:space="0" w:color="000000"/>
              <w:right w:val="single" w:sz="4" w:space="0" w:color="000000"/>
            </w:tcBorders>
          </w:tcPr>
          <w:p w:rsidR="00960D9D" w:rsidRDefault="00960D9D">
            <w:pPr>
              <w:pStyle w:val="BodyText"/>
              <w:jc w:val="left"/>
              <w:rPr>
                <w:rFonts w:ascii="Arial" w:hAnsi="Arial"/>
              </w:rPr>
            </w:pPr>
          </w:p>
        </w:tc>
      </w:tr>
      <w:tr w:rsidR="00960D9D" w:rsidRPr="00412EA9" w:rsidTr="00960D9D">
        <w:tc>
          <w:tcPr>
            <w:tcW w:w="1023" w:type="dxa"/>
            <w:tcBorders>
              <w:top w:val="single" w:sz="4" w:space="0" w:color="000000"/>
              <w:left w:val="single" w:sz="4" w:space="0" w:color="000000"/>
              <w:bottom w:val="single" w:sz="4" w:space="0" w:color="000000"/>
              <w:right w:val="single" w:sz="4" w:space="0" w:color="000000"/>
            </w:tcBorders>
          </w:tcPr>
          <w:p w:rsidR="00960D9D" w:rsidRDefault="00960D9D">
            <w:pPr>
              <w:pStyle w:val="BodyText"/>
              <w:jc w:val="left"/>
            </w:pPr>
          </w:p>
        </w:tc>
        <w:tc>
          <w:tcPr>
            <w:tcW w:w="3375" w:type="dxa"/>
            <w:tcBorders>
              <w:top w:val="single" w:sz="4" w:space="0" w:color="000000"/>
              <w:left w:val="single" w:sz="4" w:space="0" w:color="000000"/>
              <w:bottom w:val="single" w:sz="4" w:space="0" w:color="000000"/>
              <w:right w:val="single" w:sz="4" w:space="0" w:color="000000"/>
            </w:tcBorders>
          </w:tcPr>
          <w:p w:rsidR="00960D9D" w:rsidRPr="00B158AD" w:rsidRDefault="00960D9D">
            <w:pPr>
              <w:pStyle w:val="BodyText"/>
              <w:jc w:val="left"/>
              <w:rPr>
                <w:rFonts w:eastAsia="MS Mincho" w:cs="Arial"/>
              </w:rPr>
            </w:pPr>
          </w:p>
        </w:tc>
        <w:tc>
          <w:tcPr>
            <w:tcW w:w="2535" w:type="dxa"/>
            <w:tcBorders>
              <w:top w:val="single" w:sz="4" w:space="0" w:color="000000"/>
              <w:left w:val="single" w:sz="4" w:space="0" w:color="000000"/>
              <w:bottom w:val="single" w:sz="4" w:space="0" w:color="000000"/>
              <w:right w:val="single" w:sz="4" w:space="0" w:color="000000"/>
            </w:tcBorders>
          </w:tcPr>
          <w:p w:rsidR="00960D9D" w:rsidRDefault="00960D9D" w:rsidP="005A6C4C">
            <w:pPr>
              <w:pStyle w:val="BodyText"/>
              <w:jc w:val="left"/>
              <w:rPr>
                <w:rFonts w:eastAsia="MS Mincho" w:cs="Arial"/>
              </w:rPr>
            </w:pPr>
          </w:p>
        </w:tc>
        <w:tc>
          <w:tcPr>
            <w:tcW w:w="2921" w:type="dxa"/>
            <w:tcBorders>
              <w:top w:val="single" w:sz="4" w:space="0" w:color="000000"/>
              <w:left w:val="single" w:sz="4" w:space="0" w:color="000000"/>
              <w:bottom w:val="single" w:sz="4" w:space="0" w:color="000000"/>
              <w:right w:val="single" w:sz="4" w:space="0" w:color="000000"/>
            </w:tcBorders>
          </w:tcPr>
          <w:p w:rsidR="00960D9D" w:rsidRDefault="00960D9D">
            <w:pPr>
              <w:pStyle w:val="BodyText"/>
              <w:jc w:val="left"/>
              <w:rPr>
                <w:rFonts w:ascii="Arial" w:hAnsi="Arial"/>
              </w:rPr>
            </w:pPr>
          </w:p>
        </w:tc>
      </w:tr>
      <w:tr w:rsidR="00E5537F" w:rsidRPr="00412EA9" w:rsidTr="00960D9D">
        <w:tc>
          <w:tcPr>
            <w:tcW w:w="1023" w:type="dxa"/>
            <w:tcBorders>
              <w:top w:val="single" w:sz="4" w:space="0" w:color="000000"/>
              <w:left w:val="single" w:sz="4" w:space="0" w:color="000000"/>
              <w:bottom w:val="single" w:sz="4" w:space="0" w:color="000000"/>
              <w:right w:val="single" w:sz="4" w:space="0" w:color="000000"/>
            </w:tcBorders>
          </w:tcPr>
          <w:p w:rsidR="00E5537F" w:rsidRDefault="00E5537F">
            <w:pPr>
              <w:pStyle w:val="BodyText"/>
              <w:jc w:val="left"/>
            </w:pPr>
          </w:p>
        </w:tc>
        <w:tc>
          <w:tcPr>
            <w:tcW w:w="3375" w:type="dxa"/>
            <w:tcBorders>
              <w:top w:val="single" w:sz="4" w:space="0" w:color="000000"/>
              <w:left w:val="single" w:sz="4" w:space="0" w:color="000000"/>
              <w:bottom w:val="single" w:sz="4" w:space="0" w:color="000000"/>
              <w:right w:val="single" w:sz="4" w:space="0" w:color="000000"/>
            </w:tcBorders>
          </w:tcPr>
          <w:p w:rsidR="00E5537F" w:rsidRPr="00767D3E" w:rsidRDefault="00E5537F">
            <w:pPr>
              <w:pStyle w:val="BodyText"/>
              <w:jc w:val="left"/>
              <w:rPr>
                <w:rFonts w:eastAsia="MS Mincho" w:cs="Arial"/>
              </w:rPr>
            </w:pPr>
          </w:p>
        </w:tc>
        <w:tc>
          <w:tcPr>
            <w:tcW w:w="2535" w:type="dxa"/>
            <w:tcBorders>
              <w:top w:val="single" w:sz="4" w:space="0" w:color="000000"/>
              <w:left w:val="single" w:sz="4" w:space="0" w:color="000000"/>
              <w:bottom w:val="single" w:sz="4" w:space="0" w:color="000000"/>
              <w:right w:val="single" w:sz="4" w:space="0" w:color="000000"/>
            </w:tcBorders>
          </w:tcPr>
          <w:p w:rsidR="00E5537F" w:rsidRDefault="00E5537F" w:rsidP="005A6C4C">
            <w:pPr>
              <w:pStyle w:val="BodyText"/>
              <w:jc w:val="left"/>
              <w:rPr>
                <w:rFonts w:eastAsia="MS Mincho" w:cs="Arial"/>
              </w:rPr>
            </w:pPr>
          </w:p>
        </w:tc>
        <w:tc>
          <w:tcPr>
            <w:tcW w:w="2921" w:type="dxa"/>
            <w:tcBorders>
              <w:top w:val="single" w:sz="4" w:space="0" w:color="000000"/>
              <w:left w:val="single" w:sz="4" w:space="0" w:color="000000"/>
              <w:bottom w:val="single" w:sz="4" w:space="0" w:color="000000"/>
              <w:right w:val="single" w:sz="4" w:space="0" w:color="000000"/>
            </w:tcBorders>
          </w:tcPr>
          <w:p w:rsidR="00E5537F" w:rsidRDefault="00E5537F">
            <w:pPr>
              <w:pStyle w:val="BodyText"/>
              <w:jc w:val="left"/>
              <w:rPr>
                <w:rFonts w:ascii="Arial" w:hAnsi="Arial"/>
              </w:rPr>
            </w:pPr>
          </w:p>
        </w:tc>
      </w:tr>
    </w:tbl>
    <w:p w:rsidR="00412EA9" w:rsidRDefault="00412EA9" w:rsidP="00412EA9">
      <w:pPr>
        <w:pStyle w:val="List1"/>
        <w:numPr>
          <w:ilvl w:val="0"/>
          <w:numId w:val="0"/>
        </w:numPr>
        <w:tabs>
          <w:tab w:val="left" w:pos="708"/>
        </w:tabs>
        <w:rPr>
          <w:rFonts w:ascii="Calibri" w:hAnsi="Calibri"/>
        </w:rPr>
      </w:pPr>
    </w:p>
    <w:p w:rsidR="00412EA9" w:rsidRDefault="00412EA9" w:rsidP="00412EA9">
      <w:pPr>
        <w:rPr>
          <w:rFonts w:ascii="Calibri" w:eastAsia="MS Mincho" w:hAnsi="Calibri"/>
          <w:lang w:eastAsia="ja-JP"/>
        </w:rPr>
      </w:pPr>
      <w:r>
        <w:rPr>
          <w:rFonts w:ascii="Calibri" w:hAnsi="Calibri"/>
        </w:rPr>
        <w:br w:type="page"/>
      </w:r>
    </w:p>
    <w:p w:rsidR="00412EA9" w:rsidRDefault="00412EA9" w:rsidP="00412EA9">
      <w:pPr>
        <w:pStyle w:val="List1"/>
        <w:numPr>
          <w:ilvl w:val="0"/>
          <w:numId w:val="0"/>
        </w:numPr>
        <w:tabs>
          <w:tab w:val="left" w:pos="708"/>
        </w:tabs>
        <w:rPr>
          <w:rFonts w:ascii="Calibri" w:hAnsi="Calibri"/>
        </w:rPr>
      </w:pPr>
    </w:p>
    <w:p w:rsidR="00412EA9" w:rsidRDefault="00285AD4" w:rsidP="001E7684">
      <w:pPr>
        <w:pStyle w:val="Heading2"/>
      </w:pPr>
      <w:bookmarkStart w:id="1" w:name="_Ref476762432"/>
      <w:r>
        <w:t>Papers submitted to ENAV20</w:t>
      </w:r>
      <w:r w:rsidR="00412EA9">
        <w:t xml:space="preserve"> (as </w:t>
      </w:r>
      <w:proofErr w:type="gramStart"/>
      <w:r w:rsidR="00412EA9">
        <w:t>of  201</w:t>
      </w:r>
      <w:r>
        <w:t>7</w:t>
      </w:r>
      <w:proofErr w:type="gramEnd"/>
      <w:r>
        <w:t>-03-03</w:t>
      </w:r>
      <w:r w:rsidR="00412EA9">
        <w:t>)</w:t>
      </w:r>
      <w:bookmarkEnd w:id="1"/>
    </w:p>
    <w:p w:rsidR="00412EA9" w:rsidRDefault="00412EA9" w:rsidP="00412EA9">
      <w:pPr>
        <w:pStyle w:val="BodyText"/>
      </w:pPr>
      <w:r>
        <w:t xml:space="preserve">Papers in grey are covered in tasks/actions above. </w:t>
      </w:r>
    </w:p>
    <w:p w:rsidR="00412EA9" w:rsidRDefault="00412EA9" w:rsidP="000C4F0A">
      <w:pPr>
        <w:pStyle w:val="Table"/>
        <w:numPr>
          <w:ilvl w:val="0"/>
          <w:numId w:val="17"/>
        </w:numPr>
        <w:rPr>
          <w:rFonts w:ascii="Calibri" w:hAnsi="Calibri"/>
        </w:rPr>
      </w:pPr>
      <w:r>
        <w:rPr>
          <w:rFonts w:ascii="Calibri" w:hAnsi="Calibri"/>
        </w:rPr>
        <w:t xml:space="preserve">Papers relevant to the work of WG1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6"/>
        <w:gridCol w:w="3930"/>
        <w:gridCol w:w="2442"/>
        <w:gridCol w:w="2443"/>
      </w:tblGrid>
      <w:tr w:rsidR="00412EA9" w:rsidTr="00E5537F">
        <w:tc>
          <w:tcPr>
            <w:tcW w:w="956"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Paper</w:t>
            </w:r>
          </w:p>
        </w:tc>
        <w:tc>
          <w:tcPr>
            <w:tcW w:w="3930"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Subject</w:t>
            </w:r>
          </w:p>
        </w:tc>
        <w:tc>
          <w:tcPr>
            <w:tcW w:w="2442"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Outcome required</w:t>
            </w:r>
          </w:p>
        </w:tc>
        <w:tc>
          <w:tcPr>
            <w:tcW w:w="2443"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Notes</w:t>
            </w:r>
          </w:p>
        </w:tc>
      </w:tr>
      <w:tr w:rsidR="00960D9D" w:rsidRPr="00960D9D" w:rsidTr="00E5537F">
        <w:tc>
          <w:tcPr>
            <w:tcW w:w="956" w:type="dxa"/>
            <w:tcBorders>
              <w:top w:val="single" w:sz="4" w:space="0" w:color="000000"/>
              <w:left w:val="single" w:sz="4" w:space="0" w:color="000000"/>
              <w:bottom w:val="single" w:sz="4" w:space="0" w:color="000000"/>
              <w:right w:val="single" w:sz="4" w:space="0" w:color="000000"/>
            </w:tcBorders>
            <w:vAlign w:val="center"/>
          </w:tcPr>
          <w:p w:rsidR="00960D9D" w:rsidRDefault="00724285" w:rsidP="00960D9D">
            <w:pPr>
              <w:rPr>
                <w:rFonts w:ascii="Calibri" w:hAnsi="Calibri"/>
                <w:color w:val="000000"/>
              </w:rPr>
            </w:pPr>
            <w:r>
              <w:rPr>
                <w:rFonts w:ascii="Calibri" w:hAnsi="Calibri"/>
                <w:color w:val="000000"/>
              </w:rPr>
              <w:t>8.0</w:t>
            </w:r>
          </w:p>
        </w:tc>
        <w:tc>
          <w:tcPr>
            <w:tcW w:w="3930" w:type="dxa"/>
            <w:tcBorders>
              <w:top w:val="single" w:sz="4" w:space="0" w:color="000000"/>
              <w:left w:val="single" w:sz="4" w:space="0" w:color="000000"/>
              <w:bottom w:val="single" w:sz="4" w:space="0" w:color="000000"/>
              <w:right w:val="single" w:sz="4" w:space="0" w:color="000000"/>
            </w:tcBorders>
            <w:vAlign w:val="center"/>
          </w:tcPr>
          <w:p w:rsidR="00960D9D" w:rsidRDefault="00724285" w:rsidP="00960D9D">
            <w:pPr>
              <w:rPr>
                <w:rFonts w:ascii="Calibri" w:hAnsi="Calibri"/>
                <w:color w:val="000000"/>
              </w:rPr>
            </w:pPr>
            <w:r w:rsidRPr="00CE525C">
              <w:rPr>
                <w:rFonts w:ascii="Calibri" w:hAnsi="Calibri"/>
                <w:color w:val="000000"/>
              </w:rPr>
              <w:t>rev.1 Draft Terms of Reference for WG1</w:t>
            </w:r>
          </w:p>
        </w:tc>
        <w:tc>
          <w:tcPr>
            <w:tcW w:w="2442" w:type="dxa"/>
            <w:tcBorders>
              <w:top w:val="single" w:sz="4" w:space="0" w:color="000000"/>
              <w:left w:val="single" w:sz="4" w:space="0" w:color="000000"/>
              <w:bottom w:val="single" w:sz="4" w:space="0" w:color="000000"/>
              <w:right w:val="single" w:sz="4" w:space="0" w:color="000000"/>
            </w:tcBorders>
          </w:tcPr>
          <w:p w:rsidR="00960D9D" w:rsidRDefault="00CE525C" w:rsidP="00960D9D">
            <w:pPr>
              <w:pStyle w:val="BodyText"/>
              <w:jc w:val="left"/>
              <w:rPr>
                <w:rFonts w:cs="Arial"/>
              </w:rPr>
            </w:pPr>
            <w:r>
              <w:rPr>
                <w:rFonts w:cs="Arial"/>
              </w:rPr>
              <w:t>Review and adopt if required</w:t>
            </w:r>
          </w:p>
        </w:tc>
        <w:tc>
          <w:tcPr>
            <w:tcW w:w="2443" w:type="dxa"/>
            <w:tcBorders>
              <w:top w:val="single" w:sz="4" w:space="0" w:color="000000"/>
              <w:left w:val="single" w:sz="4" w:space="0" w:color="000000"/>
              <w:bottom w:val="single" w:sz="4" w:space="0" w:color="000000"/>
              <w:right w:val="single" w:sz="4" w:space="0" w:color="000000"/>
            </w:tcBorders>
          </w:tcPr>
          <w:p w:rsidR="00960D9D" w:rsidRDefault="00960D9D" w:rsidP="00960D9D">
            <w:pPr>
              <w:pStyle w:val="BodyText"/>
              <w:jc w:val="left"/>
              <w:rPr>
                <w:rFonts w:cs="Arial"/>
              </w:rPr>
            </w:pPr>
          </w:p>
        </w:tc>
      </w:tr>
      <w:tr w:rsidR="00960D9D" w:rsidRPr="00960D9D" w:rsidTr="00E5537F">
        <w:tc>
          <w:tcPr>
            <w:tcW w:w="956" w:type="dxa"/>
            <w:tcBorders>
              <w:top w:val="single" w:sz="4" w:space="0" w:color="000000"/>
              <w:left w:val="single" w:sz="4" w:space="0" w:color="000000"/>
              <w:bottom w:val="single" w:sz="4" w:space="0" w:color="000000"/>
              <w:right w:val="single" w:sz="4" w:space="0" w:color="000000"/>
            </w:tcBorders>
            <w:vAlign w:val="center"/>
          </w:tcPr>
          <w:p w:rsidR="00960D9D" w:rsidRDefault="00724285" w:rsidP="00960D9D">
            <w:pPr>
              <w:rPr>
                <w:rFonts w:ascii="Calibri" w:hAnsi="Calibri"/>
                <w:color w:val="000000"/>
              </w:rPr>
            </w:pPr>
            <w:r>
              <w:rPr>
                <w:rFonts w:ascii="Calibri" w:hAnsi="Calibri"/>
                <w:color w:val="000000"/>
              </w:rPr>
              <w:t>8.1.1</w:t>
            </w:r>
          </w:p>
        </w:tc>
        <w:tc>
          <w:tcPr>
            <w:tcW w:w="3930" w:type="dxa"/>
            <w:tcBorders>
              <w:top w:val="single" w:sz="4" w:space="0" w:color="000000"/>
              <w:left w:val="single" w:sz="4" w:space="0" w:color="000000"/>
              <w:bottom w:val="single" w:sz="4" w:space="0" w:color="000000"/>
              <w:right w:val="single" w:sz="4" w:space="0" w:color="000000"/>
            </w:tcBorders>
            <w:vAlign w:val="center"/>
          </w:tcPr>
          <w:p w:rsidR="00960D9D" w:rsidRDefault="00724285" w:rsidP="00960D9D">
            <w:pPr>
              <w:rPr>
                <w:rFonts w:ascii="Calibri" w:hAnsi="Calibri"/>
                <w:color w:val="000000"/>
              </w:rPr>
            </w:pPr>
            <w:r w:rsidRPr="00CE525C">
              <w:rPr>
                <w:rFonts w:ascii="Calibri" w:hAnsi="Calibri"/>
                <w:color w:val="000000"/>
              </w:rPr>
              <w:t>Report on S-100WG3 for IALA (WG1)</w:t>
            </w:r>
          </w:p>
        </w:tc>
        <w:tc>
          <w:tcPr>
            <w:tcW w:w="2442" w:type="dxa"/>
            <w:tcBorders>
              <w:top w:val="single" w:sz="4" w:space="0" w:color="000000"/>
              <w:left w:val="single" w:sz="4" w:space="0" w:color="000000"/>
              <w:bottom w:val="single" w:sz="4" w:space="0" w:color="000000"/>
              <w:right w:val="single" w:sz="4" w:space="0" w:color="000000"/>
            </w:tcBorders>
          </w:tcPr>
          <w:p w:rsidR="00960D9D" w:rsidRDefault="00960D9D" w:rsidP="00960D9D">
            <w:pPr>
              <w:pStyle w:val="BodyText"/>
              <w:jc w:val="left"/>
              <w:rPr>
                <w:rFonts w:cs="Arial"/>
              </w:rPr>
            </w:pPr>
          </w:p>
        </w:tc>
        <w:tc>
          <w:tcPr>
            <w:tcW w:w="2443" w:type="dxa"/>
            <w:tcBorders>
              <w:top w:val="single" w:sz="4" w:space="0" w:color="000000"/>
              <w:left w:val="single" w:sz="4" w:space="0" w:color="000000"/>
              <w:bottom w:val="single" w:sz="4" w:space="0" w:color="000000"/>
              <w:right w:val="single" w:sz="4" w:space="0" w:color="000000"/>
            </w:tcBorders>
          </w:tcPr>
          <w:p w:rsidR="00960D9D" w:rsidRDefault="00CE525C" w:rsidP="00960D9D">
            <w:pPr>
              <w:pStyle w:val="BodyText"/>
              <w:jc w:val="left"/>
              <w:rPr>
                <w:rFonts w:cs="Arial"/>
              </w:rPr>
            </w:pPr>
            <w:r>
              <w:rPr>
                <w:rFonts w:cs="Arial"/>
              </w:rPr>
              <w:t>Unclear Authorship</w:t>
            </w:r>
          </w:p>
        </w:tc>
      </w:tr>
      <w:tr w:rsidR="00960D9D" w:rsidRPr="00412EA9" w:rsidTr="00E5537F">
        <w:tc>
          <w:tcPr>
            <w:tcW w:w="956" w:type="dxa"/>
            <w:tcBorders>
              <w:top w:val="single" w:sz="4" w:space="0" w:color="000000"/>
              <w:left w:val="single" w:sz="4" w:space="0" w:color="000000"/>
              <w:bottom w:val="single" w:sz="4" w:space="0" w:color="000000"/>
              <w:right w:val="single" w:sz="4" w:space="0" w:color="000000"/>
            </w:tcBorders>
            <w:vAlign w:val="center"/>
          </w:tcPr>
          <w:p w:rsidR="00960D9D" w:rsidRDefault="00724285" w:rsidP="00960D9D">
            <w:pPr>
              <w:rPr>
                <w:rFonts w:ascii="Calibri" w:hAnsi="Calibri"/>
                <w:color w:val="000000"/>
              </w:rPr>
            </w:pPr>
            <w:r>
              <w:rPr>
                <w:rFonts w:ascii="Calibri" w:hAnsi="Calibri"/>
                <w:color w:val="000000"/>
              </w:rPr>
              <w:t>8.1.2</w:t>
            </w:r>
          </w:p>
        </w:tc>
        <w:tc>
          <w:tcPr>
            <w:tcW w:w="3930" w:type="dxa"/>
            <w:tcBorders>
              <w:top w:val="single" w:sz="4" w:space="0" w:color="000000"/>
              <w:left w:val="single" w:sz="4" w:space="0" w:color="000000"/>
              <w:bottom w:val="single" w:sz="4" w:space="0" w:color="000000"/>
              <w:right w:val="single" w:sz="4" w:space="0" w:color="000000"/>
            </w:tcBorders>
            <w:vAlign w:val="center"/>
          </w:tcPr>
          <w:p w:rsidR="00960D9D" w:rsidRDefault="00724285" w:rsidP="00960D9D">
            <w:pPr>
              <w:rPr>
                <w:rFonts w:ascii="Calibri" w:hAnsi="Calibri"/>
                <w:color w:val="000000"/>
              </w:rPr>
            </w:pPr>
            <w:r w:rsidRPr="00CE525C">
              <w:rPr>
                <w:rFonts w:ascii="Calibri" w:hAnsi="Calibri"/>
                <w:color w:val="000000"/>
              </w:rPr>
              <w:t>ARM Input to ENAV on S-201</w:t>
            </w:r>
          </w:p>
        </w:tc>
        <w:tc>
          <w:tcPr>
            <w:tcW w:w="2442" w:type="dxa"/>
            <w:tcBorders>
              <w:top w:val="single" w:sz="4" w:space="0" w:color="000000"/>
              <w:left w:val="single" w:sz="4" w:space="0" w:color="000000"/>
              <w:bottom w:val="single" w:sz="4" w:space="0" w:color="000000"/>
              <w:right w:val="single" w:sz="4" w:space="0" w:color="000000"/>
            </w:tcBorders>
          </w:tcPr>
          <w:p w:rsidR="00960D9D" w:rsidRDefault="00960D9D" w:rsidP="00960D9D">
            <w:pPr>
              <w:pStyle w:val="BodyText"/>
              <w:jc w:val="left"/>
              <w:rPr>
                <w:rFonts w:cs="Arial"/>
              </w:rPr>
            </w:pPr>
          </w:p>
        </w:tc>
        <w:tc>
          <w:tcPr>
            <w:tcW w:w="2443" w:type="dxa"/>
            <w:tcBorders>
              <w:top w:val="single" w:sz="4" w:space="0" w:color="000000"/>
              <w:left w:val="single" w:sz="4" w:space="0" w:color="000000"/>
              <w:bottom w:val="single" w:sz="4" w:space="0" w:color="000000"/>
              <w:right w:val="single" w:sz="4" w:space="0" w:color="000000"/>
            </w:tcBorders>
          </w:tcPr>
          <w:p w:rsidR="00960D9D" w:rsidRDefault="00960D9D" w:rsidP="00960D9D">
            <w:pPr>
              <w:pStyle w:val="BodyText"/>
              <w:jc w:val="left"/>
              <w:rPr>
                <w:rFonts w:cs="Arial"/>
              </w:rPr>
            </w:pPr>
          </w:p>
        </w:tc>
      </w:tr>
      <w:tr w:rsidR="00960D9D" w:rsidRPr="00960D9D" w:rsidTr="00E5537F">
        <w:tc>
          <w:tcPr>
            <w:tcW w:w="956" w:type="dxa"/>
            <w:tcBorders>
              <w:top w:val="single" w:sz="4" w:space="0" w:color="000000"/>
              <w:left w:val="single" w:sz="4" w:space="0" w:color="000000"/>
              <w:bottom w:val="single" w:sz="4" w:space="0" w:color="000000"/>
              <w:right w:val="single" w:sz="4" w:space="0" w:color="000000"/>
            </w:tcBorders>
            <w:vAlign w:val="center"/>
          </w:tcPr>
          <w:p w:rsidR="00960D9D" w:rsidRDefault="00724285" w:rsidP="00960D9D">
            <w:pPr>
              <w:rPr>
                <w:rFonts w:ascii="Calibri" w:hAnsi="Calibri"/>
                <w:color w:val="000000"/>
              </w:rPr>
            </w:pPr>
            <w:r>
              <w:rPr>
                <w:rFonts w:ascii="Calibri" w:hAnsi="Calibri"/>
                <w:color w:val="000000"/>
              </w:rPr>
              <w:t>8.1.3</w:t>
            </w:r>
          </w:p>
        </w:tc>
        <w:tc>
          <w:tcPr>
            <w:tcW w:w="3930" w:type="dxa"/>
            <w:tcBorders>
              <w:top w:val="single" w:sz="4" w:space="0" w:color="000000"/>
              <w:left w:val="single" w:sz="4" w:space="0" w:color="000000"/>
              <w:bottom w:val="single" w:sz="4" w:space="0" w:color="000000"/>
              <w:right w:val="single" w:sz="4" w:space="0" w:color="000000"/>
            </w:tcBorders>
            <w:vAlign w:val="center"/>
          </w:tcPr>
          <w:p w:rsidR="00960D9D" w:rsidRDefault="00724285" w:rsidP="00E5537F">
            <w:pPr>
              <w:rPr>
                <w:rFonts w:ascii="Calibri" w:hAnsi="Calibri"/>
                <w:color w:val="000000"/>
              </w:rPr>
            </w:pPr>
            <w:r w:rsidRPr="00CE525C">
              <w:rPr>
                <w:rFonts w:ascii="Calibri" w:hAnsi="Calibri"/>
                <w:color w:val="000000"/>
              </w:rPr>
              <w:t>S-211 Context Input pap</w:t>
            </w:r>
          </w:p>
        </w:tc>
        <w:tc>
          <w:tcPr>
            <w:tcW w:w="2442" w:type="dxa"/>
            <w:tcBorders>
              <w:top w:val="single" w:sz="4" w:space="0" w:color="000000"/>
              <w:left w:val="single" w:sz="4" w:space="0" w:color="000000"/>
              <w:bottom w:val="single" w:sz="4" w:space="0" w:color="000000"/>
              <w:right w:val="single" w:sz="4" w:space="0" w:color="000000"/>
            </w:tcBorders>
          </w:tcPr>
          <w:p w:rsidR="0063512E" w:rsidRPr="0063512E" w:rsidRDefault="0063512E" w:rsidP="0063512E">
            <w:pPr>
              <w:pStyle w:val="BodyText"/>
              <w:rPr>
                <w:rFonts w:cs="Arial"/>
              </w:rPr>
            </w:pPr>
            <w:r w:rsidRPr="0063512E">
              <w:rPr>
                <w:rFonts w:cs="Arial"/>
              </w:rPr>
              <w:t>Acknowledge this document</w:t>
            </w:r>
          </w:p>
          <w:p w:rsidR="00960D9D" w:rsidRDefault="0063512E" w:rsidP="0063512E">
            <w:pPr>
              <w:pStyle w:val="BodyText"/>
              <w:jc w:val="left"/>
              <w:rPr>
                <w:rFonts w:cs="Arial"/>
              </w:rPr>
            </w:pPr>
            <w:r w:rsidRPr="0063512E">
              <w:rPr>
                <w:rFonts w:cs="Arial"/>
              </w:rPr>
              <w:t>Consider the content of this document, as seen appropriate.</w:t>
            </w:r>
          </w:p>
        </w:tc>
        <w:tc>
          <w:tcPr>
            <w:tcW w:w="2443" w:type="dxa"/>
            <w:tcBorders>
              <w:top w:val="single" w:sz="4" w:space="0" w:color="000000"/>
              <w:left w:val="single" w:sz="4" w:space="0" w:color="000000"/>
              <w:bottom w:val="single" w:sz="4" w:space="0" w:color="000000"/>
              <w:right w:val="single" w:sz="4" w:space="0" w:color="000000"/>
            </w:tcBorders>
          </w:tcPr>
          <w:p w:rsidR="00960D9D" w:rsidRDefault="0063512E" w:rsidP="00960D9D">
            <w:pPr>
              <w:pStyle w:val="BodyText"/>
              <w:jc w:val="left"/>
              <w:rPr>
                <w:rFonts w:cs="Arial"/>
              </w:rPr>
            </w:pPr>
            <w:proofErr w:type="spellStart"/>
            <w:r>
              <w:rPr>
                <w:rFonts w:cs="Arial"/>
              </w:rPr>
              <w:t>PortCDM</w:t>
            </w:r>
            <w:proofErr w:type="spellEnd"/>
            <w:r>
              <w:rPr>
                <w:rFonts w:cs="Arial"/>
              </w:rPr>
              <w:t xml:space="preserve"> shall be seen as a Technical Services and </w:t>
            </w:r>
            <w:proofErr w:type="gramStart"/>
            <w:r>
              <w:rPr>
                <w:rFonts w:cs="Arial"/>
              </w:rPr>
              <w:t>its</w:t>
            </w:r>
            <w:proofErr w:type="gramEnd"/>
            <w:r>
              <w:rPr>
                <w:rFonts w:cs="Arial"/>
              </w:rPr>
              <w:t xml:space="preserve"> recommended to apply the Specification of Technical Services</w:t>
            </w:r>
            <w:r w:rsidR="007D2D7C">
              <w:rPr>
                <w:rFonts w:cs="Arial"/>
              </w:rPr>
              <w:t>. The definition of the S100 PS will be handled by ARM Committee in the future</w:t>
            </w:r>
          </w:p>
        </w:tc>
      </w:tr>
      <w:tr w:rsidR="00960D9D" w:rsidRPr="00412EA9" w:rsidTr="00E5537F">
        <w:tc>
          <w:tcPr>
            <w:tcW w:w="956" w:type="dxa"/>
            <w:tcBorders>
              <w:top w:val="single" w:sz="4" w:space="0" w:color="000000"/>
              <w:left w:val="single" w:sz="4" w:space="0" w:color="000000"/>
              <w:bottom w:val="single" w:sz="4" w:space="0" w:color="000000"/>
              <w:right w:val="single" w:sz="4" w:space="0" w:color="000000"/>
            </w:tcBorders>
            <w:vAlign w:val="center"/>
          </w:tcPr>
          <w:p w:rsidR="00960D9D" w:rsidRDefault="00724285" w:rsidP="00960D9D">
            <w:pPr>
              <w:rPr>
                <w:rFonts w:ascii="Calibri" w:hAnsi="Calibri"/>
                <w:color w:val="000000"/>
              </w:rPr>
            </w:pPr>
            <w:r>
              <w:rPr>
                <w:rFonts w:ascii="Calibri" w:hAnsi="Calibri"/>
                <w:color w:val="000000"/>
              </w:rPr>
              <w:t>8.1.4</w:t>
            </w:r>
          </w:p>
        </w:tc>
        <w:tc>
          <w:tcPr>
            <w:tcW w:w="3930" w:type="dxa"/>
            <w:tcBorders>
              <w:top w:val="single" w:sz="4" w:space="0" w:color="000000"/>
              <w:left w:val="single" w:sz="4" w:space="0" w:color="000000"/>
              <w:bottom w:val="single" w:sz="4" w:space="0" w:color="000000"/>
              <w:right w:val="single" w:sz="4" w:space="0" w:color="000000"/>
            </w:tcBorders>
            <w:vAlign w:val="center"/>
          </w:tcPr>
          <w:p w:rsidR="00960D9D" w:rsidRDefault="00724285" w:rsidP="00960D9D">
            <w:pPr>
              <w:rPr>
                <w:rFonts w:ascii="Calibri" w:hAnsi="Calibri"/>
                <w:color w:val="000000"/>
              </w:rPr>
            </w:pPr>
            <w:r w:rsidRPr="00CE525C">
              <w:rPr>
                <w:rFonts w:ascii="Calibri" w:hAnsi="Calibri"/>
                <w:color w:val="000000"/>
              </w:rPr>
              <w:t>Research Progress on SMART-Navigation product specification</w:t>
            </w:r>
          </w:p>
        </w:tc>
        <w:tc>
          <w:tcPr>
            <w:tcW w:w="2442" w:type="dxa"/>
            <w:tcBorders>
              <w:top w:val="single" w:sz="4" w:space="0" w:color="000000"/>
              <w:left w:val="single" w:sz="4" w:space="0" w:color="000000"/>
              <w:bottom w:val="single" w:sz="4" w:space="0" w:color="000000"/>
              <w:right w:val="single" w:sz="4" w:space="0" w:color="000000"/>
            </w:tcBorders>
          </w:tcPr>
          <w:p w:rsidR="00960D9D" w:rsidRDefault="007D2D7C" w:rsidP="00960D9D">
            <w:pPr>
              <w:pStyle w:val="BodyText"/>
              <w:jc w:val="left"/>
              <w:rPr>
                <w:rFonts w:cs="Arial"/>
              </w:rPr>
            </w:pPr>
            <w:r>
              <w:rPr>
                <w:rFonts w:cs="Arial"/>
              </w:rPr>
              <w:t>Note</w:t>
            </w:r>
          </w:p>
        </w:tc>
        <w:tc>
          <w:tcPr>
            <w:tcW w:w="2443" w:type="dxa"/>
            <w:tcBorders>
              <w:top w:val="single" w:sz="4" w:space="0" w:color="000000"/>
              <w:left w:val="single" w:sz="4" w:space="0" w:color="000000"/>
              <w:bottom w:val="single" w:sz="4" w:space="0" w:color="000000"/>
              <w:right w:val="single" w:sz="4" w:space="0" w:color="000000"/>
            </w:tcBorders>
          </w:tcPr>
          <w:p w:rsidR="00960D9D" w:rsidRDefault="00960D9D" w:rsidP="00960D9D">
            <w:pPr>
              <w:pStyle w:val="BodyText"/>
              <w:jc w:val="left"/>
              <w:rPr>
                <w:rFonts w:cs="Arial"/>
              </w:rPr>
            </w:pPr>
          </w:p>
        </w:tc>
      </w:tr>
      <w:tr w:rsidR="00960D9D" w:rsidTr="00E5537F">
        <w:tc>
          <w:tcPr>
            <w:tcW w:w="956" w:type="dxa"/>
            <w:tcBorders>
              <w:top w:val="single" w:sz="4" w:space="0" w:color="000000"/>
              <w:left w:val="single" w:sz="4" w:space="0" w:color="000000"/>
              <w:bottom w:val="single" w:sz="4" w:space="0" w:color="000000"/>
              <w:right w:val="single" w:sz="4" w:space="0" w:color="000000"/>
            </w:tcBorders>
            <w:vAlign w:val="center"/>
          </w:tcPr>
          <w:p w:rsidR="00960D9D" w:rsidRDefault="00724285" w:rsidP="00960D9D">
            <w:pPr>
              <w:rPr>
                <w:rFonts w:ascii="Calibri" w:hAnsi="Calibri"/>
                <w:color w:val="000000"/>
              </w:rPr>
            </w:pPr>
            <w:r>
              <w:rPr>
                <w:rFonts w:ascii="Calibri" w:hAnsi="Calibri"/>
                <w:color w:val="000000"/>
              </w:rPr>
              <w:t>8.2.1</w:t>
            </w:r>
          </w:p>
        </w:tc>
        <w:tc>
          <w:tcPr>
            <w:tcW w:w="3930" w:type="dxa"/>
            <w:tcBorders>
              <w:top w:val="single" w:sz="4" w:space="0" w:color="000000"/>
              <w:left w:val="single" w:sz="4" w:space="0" w:color="000000"/>
              <w:bottom w:val="single" w:sz="4" w:space="0" w:color="000000"/>
              <w:right w:val="single" w:sz="4" w:space="0" w:color="000000"/>
            </w:tcBorders>
            <w:vAlign w:val="center"/>
          </w:tcPr>
          <w:p w:rsidR="00960D9D" w:rsidRDefault="00724285" w:rsidP="00960D9D">
            <w:pPr>
              <w:rPr>
                <w:rFonts w:ascii="Calibri" w:hAnsi="Calibri"/>
                <w:color w:val="000000"/>
              </w:rPr>
            </w:pPr>
            <w:r w:rsidRPr="00CE525C">
              <w:rPr>
                <w:rFonts w:ascii="Calibri" w:hAnsi="Calibri"/>
                <w:color w:val="000000"/>
              </w:rPr>
              <w:t>Draft IALA Guidelines on MSPs v20_sept 10.</w:t>
            </w:r>
          </w:p>
        </w:tc>
        <w:tc>
          <w:tcPr>
            <w:tcW w:w="2442" w:type="dxa"/>
            <w:tcBorders>
              <w:top w:val="single" w:sz="4" w:space="0" w:color="000000"/>
              <w:left w:val="single" w:sz="4" w:space="0" w:color="000000"/>
              <w:bottom w:val="single" w:sz="4" w:space="0" w:color="000000"/>
              <w:right w:val="single" w:sz="4" w:space="0" w:color="000000"/>
            </w:tcBorders>
          </w:tcPr>
          <w:p w:rsidR="00960D9D" w:rsidRDefault="00960D9D" w:rsidP="00960D9D">
            <w:pPr>
              <w:pStyle w:val="BodyText"/>
              <w:tabs>
                <w:tab w:val="left" w:pos="1490"/>
              </w:tabs>
              <w:jc w:val="left"/>
              <w:rPr>
                <w:rFonts w:cs="Arial"/>
              </w:rPr>
            </w:pPr>
          </w:p>
        </w:tc>
        <w:tc>
          <w:tcPr>
            <w:tcW w:w="2443" w:type="dxa"/>
            <w:tcBorders>
              <w:top w:val="single" w:sz="4" w:space="0" w:color="000000"/>
              <w:left w:val="single" w:sz="4" w:space="0" w:color="000000"/>
              <w:bottom w:val="single" w:sz="4" w:space="0" w:color="000000"/>
              <w:right w:val="single" w:sz="4" w:space="0" w:color="000000"/>
            </w:tcBorders>
          </w:tcPr>
          <w:p w:rsidR="00960D9D" w:rsidRDefault="00960D9D" w:rsidP="00960D9D">
            <w:pPr>
              <w:pStyle w:val="BodyText"/>
              <w:jc w:val="left"/>
              <w:rPr>
                <w:rFonts w:cs="Arial"/>
              </w:rPr>
            </w:pPr>
          </w:p>
        </w:tc>
      </w:tr>
      <w:tr w:rsidR="00724285" w:rsidTr="00E5537F">
        <w:tc>
          <w:tcPr>
            <w:tcW w:w="956" w:type="dxa"/>
            <w:tcBorders>
              <w:top w:val="single" w:sz="4" w:space="0" w:color="000000"/>
              <w:left w:val="single" w:sz="4" w:space="0" w:color="000000"/>
              <w:bottom w:val="single" w:sz="4" w:space="0" w:color="000000"/>
              <w:right w:val="single" w:sz="4" w:space="0" w:color="000000"/>
            </w:tcBorders>
            <w:vAlign w:val="center"/>
          </w:tcPr>
          <w:p w:rsidR="00724285" w:rsidRDefault="00724285" w:rsidP="00960D9D">
            <w:pPr>
              <w:rPr>
                <w:rFonts w:ascii="Calibri" w:hAnsi="Calibri"/>
                <w:color w:val="000000"/>
              </w:rPr>
            </w:pPr>
            <w:r>
              <w:rPr>
                <w:rFonts w:ascii="Calibri" w:hAnsi="Calibri"/>
                <w:color w:val="000000"/>
              </w:rPr>
              <w:t>8.2.2</w:t>
            </w:r>
          </w:p>
        </w:tc>
        <w:tc>
          <w:tcPr>
            <w:tcW w:w="3930" w:type="dxa"/>
            <w:tcBorders>
              <w:top w:val="single" w:sz="4" w:space="0" w:color="000000"/>
              <w:left w:val="single" w:sz="4" w:space="0" w:color="000000"/>
              <w:bottom w:val="single" w:sz="4" w:space="0" w:color="000000"/>
              <w:right w:val="single" w:sz="4" w:space="0" w:color="000000"/>
            </w:tcBorders>
            <w:vAlign w:val="center"/>
          </w:tcPr>
          <w:p w:rsidR="00724285" w:rsidRPr="00CE525C" w:rsidRDefault="00724285" w:rsidP="00960D9D">
            <w:pPr>
              <w:rPr>
                <w:rFonts w:ascii="Calibri" w:hAnsi="Calibri"/>
                <w:color w:val="000000"/>
              </w:rPr>
            </w:pPr>
            <w:r w:rsidRPr="00CE525C">
              <w:rPr>
                <w:rFonts w:ascii="Calibri" w:hAnsi="Calibri"/>
                <w:color w:val="000000"/>
              </w:rPr>
              <w:t>Input paper ENAV Committee on Guideline for MS</w:t>
            </w:r>
          </w:p>
        </w:tc>
        <w:tc>
          <w:tcPr>
            <w:tcW w:w="2442" w:type="dxa"/>
            <w:tcBorders>
              <w:top w:val="single" w:sz="4" w:space="0" w:color="000000"/>
              <w:left w:val="single" w:sz="4" w:space="0" w:color="000000"/>
              <w:bottom w:val="single" w:sz="4" w:space="0" w:color="000000"/>
              <w:right w:val="single" w:sz="4" w:space="0" w:color="000000"/>
            </w:tcBorders>
          </w:tcPr>
          <w:p w:rsidR="007D2D7C" w:rsidRPr="007D2D7C" w:rsidRDefault="007D2D7C" w:rsidP="007D2D7C">
            <w:pPr>
              <w:pStyle w:val="BodyText"/>
              <w:tabs>
                <w:tab w:val="left" w:pos="1490"/>
              </w:tabs>
              <w:rPr>
                <w:rFonts w:cs="Arial"/>
              </w:rPr>
            </w:pPr>
            <w:r w:rsidRPr="007D2D7C">
              <w:rPr>
                <w:rFonts w:cs="Arial"/>
              </w:rPr>
              <w:t xml:space="preserve">The ENAV committee is invited to recognize and include the expected contribution from IHO, WMO, IALA VTS and IMPA in the Guidelines. </w:t>
            </w:r>
          </w:p>
          <w:p w:rsidR="007D2D7C" w:rsidRPr="007D2D7C" w:rsidRDefault="007D2D7C" w:rsidP="007D2D7C">
            <w:pPr>
              <w:pStyle w:val="BodyText"/>
              <w:tabs>
                <w:tab w:val="left" w:pos="1490"/>
              </w:tabs>
              <w:rPr>
                <w:rFonts w:cs="Arial"/>
              </w:rPr>
            </w:pPr>
            <w:r w:rsidRPr="007D2D7C">
              <w:rPr>
                <w:rFonts w:cs="Arial"/>
              </w:rPr>
              <w:t xml:space="preserve">The ENAV Committee is requested to continue to develop maritime services relevant to its work and to contribute to the documentation of MSs that do not have recognised international coordinating bodies. </w:t>
            </w:r>
          </w:p>
          <w:p w:rsidR="00724285" w:rsidRDefault="007D2D7C" w:rsidP="007D2D7C">
            <w:pPr>
              <w:pStyle w:val="BodyText"/>
              <w:tabs>
                <w:tab w:val="left" w:pos="1490"/>
              </w:tabs>
              <w:jc w:val="left"/>
              <w:rPr>
                <w:rFonts w:cs="Arial"/>
              </w:rPr>
            </w:pPr>
            <w:r w:rsidRPr="007D2D7C">
              <w:rPr>
                <w:rFonts w:cs="Arial"/>
              </w:rPr>
              <w:t>The ENAV Committee is requested to submit as an input paper to the second meeting of the IMO/IHO Harmonisation Group on Data Modelling (29 Oct to 2 Nov), the amended version of the guidelines.</w:t>
            </w:r>
          </w:p>
        </w:tc>
        <w:tc>
          <w:tcPr>
            <w:tcW w:w="2443" w:type="dxa"/>
            <w:tcBorders>
              <w:top w:val="single" w:sz="4" w:space="0" w:color="000000"/>
              <w:left w:val="single" w:sz="4" w:space="0" w:color="000000"/>
              <w:bottom w:val="single" w:sz="4" w:space="0" w:color="000000"/>
              <w:right w:val="single" w:sz="4" w:space="0" w:color="000000"/>
            </w:tcBorders>
          </w:tcPr>
          <w:p w:rsidR="00724285" w:rsidRDefault="007D2D7C" w:rsidP="00960D9D">
            <w:pPr>
              <w:pStyle w:val="BodyText"/>
              <w:jc w:val="left"/>
              <w:rPr>
                <w:rFonts w:cs="Arial"/>
              </w:rPr>
            </w:pPr>
            <w:r>
              <w:rPr>
                <w:rFonts w:cs="Arial"/>
              </w:rPr>
              <w:t>Cover letter for 8.2.1.-8.2.6</w:t>
            </w:r>
          </w:p>
        </w:tc>
      </w:tr>
      <w:tr w:rsidR="00724285" w:rsidTr="00E5537F">
        <w:tc>
          <w:tcPr>
            <w:tcW w:w="956" w:type="dxa"/>
            <w:tcBorders>
              <w:top w:val="single" w:sz="4" w:space="0" w:color="000000"/>
              <w:left w:val="single" w:sz="4" w:space="0" w:color="000000"/>
              <w:bottom w:val="single" w:sz="4" w:space="0" w:color="000000"/>
              <w:right w:val="single" w:sz="4" w:space="0" w:color="000000"/>
            </w:tcBorders>
            <w:vAlign w:val="center"/>
          </w:tcPr>
          <w:p w:rsidR="00724285" w:rsidRDefault="00724285" w:rsidP="00960D9D">
            <w:pPr>
              <w:rPr>
                <w:rFonts w:ascii="Calibri" w:hAnsi="Calibri"/>
                <w:color w:val="000000"/>
              </w:rPr>
            </w:pPr>
            <w:r>
              <w:rPr>
                <w:rFonts w:ascii="Calibri" w:hAnsi="Calibri"/>
                <w:color w:val="000000"/>
              </w:rPr>
              <w:t>8.2.3</w:t>
            </w:r>
          </w:p>
        </w:tc>
        <w:tc>
          <w:tcPr>
            <w:tcW w:w="3930" w:type="dxa"/>
            <w:tcBorders>
              <w:top w:val="single" w:sz="4" w:space="0" w:color="000000"/>
              <w:left w:val="single" w:sz="4" w:space="0" w:color="000000"/>
              <w:bottom w:val="single" w:sz="4" w:space="0" w:color="000000"/>
              <w:right w:val="single" w:sz="4" w:space="0" w:color="000000"/>
            </w:tcBorders>
            <w:vAlign w:val="center"/>
          </w:tcPr>
          <w:p w:rsidR="00724285" w:rsidRPr="00CE525C" w:rsidRDefault="00724285" w:rsidP="00960D9D">
            <w:pPr>
              <w:rPr>
                <w:rFonts w:ascii="Calibri" w:hAnsi="Calibri"/>
                <w:color w:val="000000"/>
              </w:rPr>
            </w:pPr>
            <w:r w:rsidRPr="00CE525C">
              <w:rPr>
                <w:rFonts w:ascii="Calibri" w:hAnsi="Calibri"/>
                <w:color w:val="000000"/>
              </w:rPr>
              <w:t>Draft IALA Guidelines on MSPs v19 23august 2018</w:t>
            </w:r>
          </w:p>
        </w:tc>
        <w:tc>
          <w:tcPr>
            <w:tcW w:w="2442" w:type="dxa"/>
            <w:tcBorders>
              <w:top w:val="single" w:sz="4" w:space="0" w:color="000000"/>
              <w:left w:val="single" w:sz="4" w:space="0" w:color="000000"/>
              <w:bottom w:val="single" w:sz="4" w:space="0" w:color="000000"/>
              <w:right w:val="single" w:sz="4" w:space="0" w:color="000000"/>
            </w:tcBorders>
          </w:tcPr>
          <w:p w:rsidR="00724285" w:rsidRDefault="00724285" w:rsidP="00960D9D">
            <w:pPr>
              <w:pStyle w:val="BodyText"/>
              <w:tabs>
                <w:tab w:val="left" w:pos="1490"/>
              </w:tabs>
              <w:jc w:val="left"/>
              <w:rPr>
                <w:rFonts w:cs="Arial"/>
              </w:rPr>
            </w:pPr>
          </w:p>
        </w:tc>
        <w:tc>
          <w:tcPr>
            <w:tcW w:w="2443" w:type="dxa"/>
            <w:tcBorders>
              <w:top w:val="single" w:sz="4" w:space="0" w:color="000000"/>
              <w:left w:val="single" w:sz="4" w:space="0" w:color="000000"/>
              <w:bottom w:val="single" w:sz="4" w:space="0" w:color="000000"/>
              <w:right w:val="single" w:sz="4" w:space="0" w:color="000000"/>
            </w:tcBorders>
          </w:tcPr>
          <w:p w:rsidR="00724285" w:rsidRDefault="00724285" w:rsidP="00960D9D">
            <w:pPr>
              <w:pStyle w:val="BodyText"/>
              <w:jc w:val="left"/>
              <w:rPr>
                <w:rFonts w:cs="Arial"/>
              </w:rPr>
            </w:pPr>
          </w:p>
        </w:tc>
      </w:tr>
      <w:tr w:rsidR="00724285" w:rsidTr="00E5537F">
        <w:tc>
          <w:tcPr>
            <w:tcW w:w="956" w:type="dxa"/>
            <w:tcBorders>
              <w:top w:val="single" w:sz="4" w:space="0" w:color="000000"/>
              <w:left w:val="single" w:sz="4" w:space="0" w:color="000000"/>
              <w:bottom w:val="single" w:sz="4" w:space="0" w:color="000000"/>
              <w:right w:val="single" w:sz="4" w:space="0" w:color="000000"/>
            </w:tcBorders>
            <w:vAlign w:val="center"/>
          </w:tcPr>
          <w:p w:rsidR="00724285" w:rsidRDefault="00724285" w:rsidP="00960D9D">
            <w:pPr>
              <w:rPr>
                <w:rFonts w:ascii="Calibri" w:hAnsi="Calibri"/>
                <w:color w:val="000000"/>
              </w:rPr>
            </w:pPr>
            <w:r>
              <w:rPr>
                <w:rFonts w:ascii="Calibri" w:hAnsi="Calibri"/>
                <w:color w:val="000000"/>
              </w:rPr>
              <w:lastRenderedPageBreak/>
              <w:t>8.2.4</w:t>
            </w:r>
          </w:p>
        </w:tc>
        <w:tc>
          <w:tcPr>
            <w:tcW w:w="3930" w:type="dxa"/>
            <w:tcBorders>
              <w:top w:val="single" w:sz="4" w:space="0" w:color="000000"/>
              <w:left w:val="single" w:sz="4" w:space="0" w:color="000000"/>
              <w:bottom w:val="single" w:sz="4" w:space="0" w:color="000000"/>
              <w:right w:val="single" w:sz="4" w:space="0" w:color="000000"/>
            </w:tcBorders>
            <w:vAlign w:val="center"/>
          </w:tcPr>
          <w:p w:rsidR="00724285" w:rsidRPr="00CE525C" w:rsidRDefault="00724285" w:rsidP="00960D9D">
            <w:pPr>
              <w:rPr>
                <w:rFonts w:ascii="Calibri" w:hAnsi="Calibri"/>
                <w:color w:val="000000"/>
              </w:rPr>
            </w:pPr>
            <w:r w:rsidRPr="00CE525C">
              <w:rPr>
                <w:rFonts w:ascii="Calibri" w:hAnsi="Calibri"/>
                <w:color w:val="000000"/>
              </w:rPr>
              <w:t>Annex 1 MS 1 Information Service Template</w:t>
            </w:r>
          </w:p>
        </w:tc>
        <w:tc>
          <w:tcPr>
            <w:tcW w:w="2442" w:type="dxa"/>
            <w:tcBorders>
              <w:top w:val="single" w:sz="4" w:space="0" w:color="000000"/>
              <w:left w:val="single" w:sz="4" w:space="0" w:color="000000"/>
              <w:bottom w:val="single" w:sz="4" w:space="0" w:color="000000"/>
              <w:right w:val="single" w:sz="4" w:space="0" w:color="000000"/>
            </w:tcBorders>
          </w:tcPr>
          <w:p w:rsidR="00724285" w:rsidRDefault="00724285" w:rsidP="00960D9D">
            <w:pPr>
              <w:pStyle w:val="BodyText"/>
              <w:tabs>
                <w:tab w:val="left" w:pos="1490"/>
              </w:tabs>
              <w:jc w:val="left"/>
              <w:rPr>
                <w:rFonts w:cs="Arial"/>
              </w:rPr>
            </w:pPr>
          </w:p>
        </w:tc>
        <w:tc>
          <w:tcPr>
            <w:tcW w:w="2443" w:type="dxa"/>
            <w:tcBorders>
              <w:top w:val="single" w:sz="4" w:space="0" w:color="000000"/>
              <w:left w:val="single" w:sz="4" w:space="0" w:color="000000"/>
              <w:bottom w:val="single" w:sz="4" w:space="0" w:color="000000"/>
              <w:right w:val="single" w:sz="4" w:space="0" w:color="000000"/>
            </w:tcBorders>
          </w:tcPr>
          <w:p w:rsidR="00724285" w:rsidRDefault="00724285" w:rsidP="00960D9D">
            <w:pPr>
              <w:pStyle w:val="BodyText"/>
              <w:jc w:val="left"/>
              <w:rPr>
                <w:rFonts w:cs="Arial"/>
              </w:rPr>
            </w:pPr>
          </w:p>
        </w:tc>
      </w:tr>
      <w:tr w:rsidR="00724285" w:rsidTr="00E5537F">
        <w:tc>
          <w:tcPr>
            <w:tcW w:w="956" w:type="dxa"/>
            <w:tcBorders>
              <w:top w:val="single" w:sz="4" w:space="0" w:color="000000"/>
              <w:left w:val="single" w:sz="4" w:space="0" w:color="000000"/>
              <w:bottom w:val="single" w:sz="4" w:space="0" w:color="000000"/>
              <w:right w:val="single" w:sz="4" w:space="0" w:color="000000"/>
            </w:tcBorders>
            <w:vAlign w:val="center"/>
          </w:tcPr>
          <w:p w:rsidR="00724285" w:rsidRDefault="00724285" w:rsidP="00960D9D">
            <w:pPr>
              <w:rPr>
                <w:rFonts w:ascii="Calibri" w:hAnsi="Calibri"/>
                <w:color w:val="000000"/>
              </w:rPr>
            </w:pPr>
            <w:r>
              <w:rPr>
                <w:rFonts w:ascii="Calibri" w:hAnsi="Calibri"/>
                <w:color w:val="000000"/>
              </w:rPr>
              <w:t>8.2.5</w:t>
            </w:r>
          </w:p>
        </w:tc>
        <w:tc>
          <w:tcPr>
            <w:tcW w:w="3930" w:type="dxa"/>
            <w:tcBorders>
              <w:top w:val="single" w:sz="4" w:space="0" w:color="000000"/>
              <w:left w:val="single" w:sz="4" w:space="0" w:color="000000"/>
              <w:bottom w:val="single" w:sz="4" w:space="0" w:color="000000"/>
              <w:right w:val="single" w:sz="4" w:space="0" w:color="000000"/>
            </w:tcBorders>
            <w:vAlign w:val="center"/>
          </w:tcPr>
          <w:p w:rsidR="00724285" w:rsidRPr="00CE525C" w:rsidRDefault="00724285" w:rsidP="00960D9D">
            <w:pPr>
              <w:rPr>
                <w:rFonts w:ascii="Calibri" w:hAnsi="Calibri"/>
                <w:color w:val="000000"/>
              </w:rPr>
            </w:pPr>
            <w:r w:rsidRPr="00CE525C">
              <w:rPr>
                <w:rFonts w:ascii="Calibri" w:hAnsi="Calibri"/>
                <w:color w:val="000000"/>
              </w:rPr>
              <w:t>Annex 2 MSP 2 Navigational Assistance Service Template</w:t>
            </w:r>
          </w:p>
        </w:tc>
        <w:tc>
          <w:tcPr>
            <w:tcW w:w="2442" w:type="dxa"/>
            <w:tcBorders>
              <w:top w:val="single" w:sz="4" w:space="0" w:color="000000"/>
              <w:left w:val="single" w:sz="4" w:space="0" w:color="000000"/>
              <w:bottom w:val="single" w:sz="4" w:space="0" w:color="000000"/>
              <w:right w:val="single" w:sz="4" w:space="0" w:color="000000"/>
            </w:tcBorders>
          </w:tcPr>
          <w:p w:rsidR="00724285" w:rsidRDefault="00724285" w:rsidP="00960D9D">
            <w:pPr>
              <w:pStyle w:val="BodyText"/>
              <w:tabs>
                <w:tab w:val="left" w:pos="1490"/>
              </w:tabs>
              <w:jc w:val="left"/>
              <w:rPr>
                <w:rFonts w:cs="Arial"/>
              </w:rPr>
            </w:pPr>
          </w:p>
        </w:tc>
        <w:tc>
          <w:tcPr>
            <w:tcW w:w="2443" w:type="dxa"/>
            <w:tcBorders>
              <w:top w:val="single" w:sz="4" w:space="0" w:color="000000"/>
              <w:left w:val="single" w:sz="4" w:space="0" w:color="000000"/>
              <w:bottom w:val="single" w:sz="4" w:space="0" w:color="000000"/>
              <w:right w:val="single" w:sz="4" w:space="0" w:color="000000"/>
            </w:tcBorders>
          </w:tcPr>
          <w:p w:rsidR="00724285" w:rsidRDefault="00724285" w:rsidP="00960D9D">
            <w:pPr>
              <w:pStyle w:val="BodyText"/>
              <w:jc w:val="left"/>
              <w:rPr>
                <w:rFonts w:cs="Arial"/>
              </w:rPr>
            </w:pPr>
          </w:p>
        </w:tc>
      </w:tr>
      <w:tr w:rsidR="00724285" w:rsidTr="00E5537F">
        <w:tc>
          <w:tcPr>
            <w:tcW w:w="956" w:type="dxa"/>
            <w:tcBorders>
              <w:top w:val="single" w:sz="4" w:space="0" w:color="000000"/>
              <w:left w:val="single" w:sz="4" w:space="0" w:color="000000"/>
              <w:bottom w:val="single" w:sz="4" w:space="0" w:color="000000"/>
              <w:right w:val="single" w:sz="4" w:space="0" w:color="000000"/>
            </w:tcBorders>
            <w:vAlign w:val="center"/>
          </w:tcPr>
          <w:p w:rsidR="00724285" w:rsidRDefault="00724285" w:rsidP="00960D9D">
            <w:pPr>
              <w:rPr>
                <w:rFonts w:ascii="Calibri" w:hAnsi="Calibri"/>
                <w:color w:val="000000"/>
              </w:rPr>
            </w:pPr>
            <w:r>
              <w:rPr>
                <w:rFonts w:ascii="Calibri" w:hAnsi="Calibri"/>
                <w:color w:val="000000"/>
              </w:rPr>
              <w:t>8.2.6</w:t>
            </w:r>
          </w:p>
        </w:tc>
        <w:tc>
          <w:tcPr>
            <w:tcW w:w="3930" w:type="dxa"/>
            <w:tcBorders>
              <w:top w:val="single" w:sz="4" w:space="0" w:color="000000"/>
              <w:left w:val="single" w:sz="4" w:space="0" w:color="000000"/>
              <w:bottom w:val="single" w:sz="4" w:space="0" w:color="000000"/>
              <w:right w:val="single" w:sz="4" w:space="0" w:color="000000"/>
            </w:tcBorders>
            <w:vAlign w:val="center"/>
          </w:tcPr>
          <w:p w:rsidR="00724285" w:rsidRPr="00CE525C" w:rsidRDefault="00724285" w:rsidP="00960D9D">
            <w:pPr>
              <w:rPr>
                <w:rFonts w:ascii="Calibri" w:hAnsi="Calibri"/>
                <w:color w:val="000000"/>
              </w:rPr>
            </w:pPr>
            <w:r w:rsidRPr="00CE525C">
              <w:rPr>
                <w:rFonts w:ascii="Calibri" w:hAnsi="Calibri"/>
                <w:color w:val="000000"/>
              </w:rPr>
              <w:t>WG1 Annex 3 Draft MSP 3Traffic Organisation Service Template 170321</w:t>
            </w:r>
          </w:p>
        </w:tc>
        <w:tc>
          <w:tcPr>
            <w:tcW w:w="2442" w:type="dxa"/>
            <w:tcBorders>
              <w:top w:val="single" w:sz="4" w:space="0" w:color="000000"/>
              <w:left w:val="single" w:sz="4" w:space="0" w:color="000000"/>
              <w:bottom w:val="single" w:sz="4" w:space="0" w:color="000000"/>
              <w:right w:val="single" w:sz="4" w:space="0" w:color="000000"/>
            </w:tcBorders>
          </w:tcPr>
          <w:p w:rsidR="00724285" w:rsidRDefault="00724285" w:rsidP="00960D9D">
            <w:pPr>
              <w:pStyle w:val="BodyText"/>
              <w:tabs>
                <w:tab w:val="left" w:pos="1490"/>
              </w:tabs>
              <w:jc w:val="left"/>
              <w:rPr>
                <w:rFonts w:cs="Arial"/>
              </w:rPr>
            </w:pPr>
          </w:p>
        </w:tc>
        <w:tc>
          <w:tcPr>
            <w:tcW w:w="2443" w:type="dxa"/>
            <w:tcBorders>
              <w:top w:val="single" w:sz="4" w:space="0" w:color="000000"/>
              <w:left w:val="single" w:sz="4" w:space="0" w:color="000000"/>
              <w:bottom w:val="single" w:sz="4" w:space="0" w:color="000000"/>
              <w:right w:val="single" w:sz="4" w:space="0" w:color="000000"/>
            </w:tcBorders>
          </w:tcPr>
          <w:p w:rsidR="00724285" w:rsidRDefault="00724285" w:rsidP="00960D9D">
            <w:pPr>
              <w:pStyle w:val="BodyText"/>
              <w:jc w:val="left"/>
              <w:rPr>
                <w:rFonts w:cs="Arial"/>
              </w:rPr>
            </w:pPr>
          </w:p>
        </w:tc>
      </w:tr>
      <w:tr w:rsidR="00724285" w:rsidTr="00E5537F">
        <w:tc>
          <w:tcPr>
            <w:tcW w:w="956" w:type="dxa"/>
            <w:tcBorders>
              <w:top w:val="single" w:sz="4" w:space="0" w:color="000000"/>
              <w:left w:val="single" w:sz="4" w:space="0" w:color="000000"/>
              <w:bottom w:val="single" w:sz="4" w:space="0" w:color="000000"/>
              <w:right w:val="single" w:sz="4" w:space="0" w:color="000000"/>
            </w:tcBorders>
            <w:vAlign w:val="center"/>
          </w:tcPr>
          <w:p w:rsidR="00724285" w:rsidRDefault="00724285" w:rsidP="00960D9D">
            <w:pPr>
              <w:rPr>
                <w:rFonts w:ascii="Calibri" w:hAnsi="Calibri"/>
                <w:color w:val="000000"/>
              </w:rPr>
            </w:pPr>
            <w:r>
              <w:rPr>
                <w:rFonts w:ascii="Calibri" w:hAnsi="Calibri"/>
                <w:color w:val="000000"/>
              </w:rPr>
              <w:t>8.2.</w:t>
            </w:r>
            <w:r w:rsidR="00CE525C">
              <w:rPr>
                <w:rFonts w:ascii="Calibri" w:hAnsi="Calibri"/>
                <w:color w:val="000000"/>
              </w:rPr>
              <w:t>7</w:t>
            </w:r>
          </w:p>
        </w:tc>
        <w:tc>
          <w:tcPr>
            <w:tcW w:w="3930" w:type="dxa"/>
            <w:tcBorders>
              <w:top w:val="single" w:sz="4" w:space="0" w:color="000000"/>
              <w:left w:val="single" w:sz="4" w:space="0" w:color="000000"/>
              <w:bottom w:val="single" w:sz="4" w:space="0" w:color="000000"/>
              <w:right w:val="single" w:sz="4" w:space="0" w:color="000000"/>
            </w:tcBorders>
            <w:vAlign w:val="center"/>
          </w:tcPr>
          <w:p w:rsidR="00724285" w:rsidRPr="00CE525C" w:rsidRDefault="00724285" w:rsidP="00960D9D">
            <w:pPr>
              <w:rPr>
                <w:rFonts w:ascii="Calibri" w:hAnsi="Calibri"/>
                <w:color w:val="000000"/>
              </w:rPr>
            </w:pPr>
            <w:r w:rsidRPr="00CE525C">
              <w:rPr>
                <w:rFonts w:ascii="Calibri" w:hAnsi="Calibri"/>
                <w:color w:val="000000"/>
              </w:rPr>
              <w:t>update G1128</w:t>
            </w:r>
          </w:p>
        </w:tc>
        <w:tc>
          <w:tcPr>
            <w:tcW w:w="2442" w:type="dxa"/>
            <w:tcBorders>
              <w:top w:val="single" w:sz="4" w:space="0" w:color="000000"/>
              <w:left w:val="single" w:sz="4" w:space="0" w:color="000000"/>
              <w:bottom w:val="single" w:sz="4" w:space="0" w:color="000000"/>
              <w:right w:val="single" w:sz="4" w:space="0" w:color="000000"/>
            </w:tcBorders>
          </w:tcPr>
          <w:p w:rsidR="00724285" w:rsidRDefault="007D2D7C" w:rsidP="00960D9D">
            <w:pPr>
              <w:pStyle w:val="BodyText"/>
              <w:tabs>
                <w:tab w:val="left" w:pos="1490"/>
              </w:tabs>
              <w:jc w:val="left"/>
              <w:rPr>
                <w:rFonts w:cs="Arial"/>
              </w:rPr>
            </w:pPr>
            <w:r>
              <w:rPr>
                <w:rFonts w:cs="Arial"/>
              </w:rPr>
              <w:t>Approve</w:t>
            </w:r>
          </w:p>
        </w:tc>
        <w:tc>
          <w:tcPr>
            <w:tcW w:w="2443" w:type="dxa"/>
            <w:tcBorders>
              <w:top w:val="single" w:sz="4" w:space="0" w:color="000000"/>
              <w:left w:val="single" w:sz="4" w:space="0" w:color="000000"/>
              <w:bottom w:val="single" w:sz="4" w:space="0" w:color="000000"/>
              <w:right w:val="single" w:sz="4" w:space="0" w:color="000000"/>
            </w:tcBorders>
          </w:tcPr>
          <w:p w:rsidR="00724285" w:rsidRDefault="00724285" w:rsidP="00960D9D">
            <w:pPr>
              <w:pStyle w:val="BodyText"/>
              <w:jc w:val="left"/>
              <w:rPr>
                <w:rFonts w:cs="Arial"/>
              </w:rPr>
            </w:pPr>
          </w:p>
        </w:tc>
      </w:tr>
      <w:tr w:rsidR="00724285" w:rsidTr="00E5537F">
        <w:tc>
          <w:tcPr>
            <w:tcW w:w="956" w:type="dxa"/>
            <w:tcBorders>
              <w:top w:val="single" w:sz="4" w:space="0" w:color="000000"/>
              <w:left w:val="single" w:sz="4" w:space="0" w:color="000000"/>
              <w:bottom w:val="single" w:sz="4" w:space="0" w:color="000000"/>
              <w:right w:val="single" w:sz="4" w:space="0" w:color="000000"/>
            </w:tcBorders>
            <w:vAlign w:val="center"/>
          </w:tcPr>
          <w:p w:rsidR="00724285" w:rsidRDefault="00CE525C" w:rsidP="00960D9D">
            <w:pPr>
              <w:rPr>
                <w:rFonts w:ascii="Calibri" w:hAnsi="Calibri"/>
                <w:color w:val="000000"/>
              </w:rPr>
            </w:pPr>
            <w:r>
              <w:rPr>
                <w:rFonts w:ascii="Calibri" w:hAnsi="Calibri"/>
                <w:color w:val="000000"/>
              </w:rPr>
              <w:t>8.2.8</w:t>
            </w:r>
          </w:p>
        </w:tc>
        <w:tc>
          <w:tcPr>
            <w:tcW w:w="3930" w:type="dxa"/>
            <w:tcBorders>
              <w:top w:val="single" w:sz="4" w:space="0" w:color="000000"/>
              <w:left w:val="single" w:sz="4" w:space="0" w:color="000000"/>
              <w:bottom w:val="single" w:sz="4" w:space="0" w:color="000000"/>
              <w:right w:val="single" w:sz="4" w:space="0" w:color="000000"/>
            </w:tcBorders>
            <w:vAlign w:val="center"/>
          </w:tcPr>
          <w:p w:rsidR="00724285" w:rsidRPr="00CE525C" w:rsidRDefault="00CE525C" w:rsidP="00960D9D">
            <w:pPr>
              <w:rPr>
                <w:rFonts w:ascii="Calibri" w:hAnsi="Calibri"/>
                <w:color w:val="000000"/>
              </w:rPr>
            </w:pPr>
            <w:r w:rsidRPr="00CE525C">
              <w:rPr>
                <w:rFonts w:ascii="Calibri" w:hAnsi="Calibri"/>
                <w:color w:val="000000"/>
              </w:rPr>
              <w:t>Service Integrity MCP IALA Input</w:t>
            </w:r>
          </w:p>
        </w:tc>
        <w:tc>
          <w:tcPr>
            <w:tcW w:w="2442" w:type="dxa"/>
            <w:tcBorders>
              <w:top w:val="single" w:sz="4" w:space="0" w:color="000000"/>
              <w:left w:val="single" w:sz="4" w:space="0" w:color="000000"/>
              <w:bottom w:val="single" w:sz="4" w:space="0" w:color="000000"/>
              <w:right w:val="single" w:sz="4" w:space="0" w:color="000000"/>
            </w:tcBorders>
          </w:tcPr>
          <w:p w:rsidR="00724285" w:rsidRDefault="007D2D7C" w:rsidP="00960D9D">
            <w:pPr>
              <w:pStyle w:val="BodyText"/>
              <w:tabs>
                <w:tab w:val="left" w:pos="1490"/>
              </w:tabs>
              <w:jc w:val="left"/>
              <w:rPr>
                <w:rFonts w:cs="Arial"/>
              </w:rPr>
            </w:pPr>
            <w:r>
              <w:rPr>
                <w:rFonts w:cs="Arial"/>
              </w:rPr>
              <w:t>Note</w:t>
            </w:r>
          </w:p>
        </w:tc>
        <w:tc>
          <w:tcPr>
            <w:tcW w:w="2443" w:type="dxa"/>
            <w:tcBorders>
              <w:top w:val="single" w:sz="4" w:space="0" w:color="000000"/>
              <w:left w:val="single" w:sz="4" w:space="0" w:color="000000"/>
              <w:bottom w:val="single" w:sz="4" w:space="0" w:color="000000"/>
              <w:right w:val="single" w:sz="4" w:space="0" w:color="000000"/>
            </w:tcBorders>
          </w:tcPr>
          <w:p w:rsidR="00724285" w:rsidRDefault="00724285" w:rsidP="00960D9D">
            <w:pPr>
              <w:pStyle w:val="BodyText"/>
              <w:jc w:val="left"/>
              <w:rPr>
                <w:rFonts w:cs="Arial"/>
              </w:rPr>
            </w:pPr>
          </w:p>
        </w:tc>
      </w:tr>
      <w:tr w:rsidR="00CE525C" w:rsidTr="00E5537F">
        <w:tc>
          <w:tcPr>
            <w:tcW w:w="956" w:type="dxa"/>
            <w:tcBorders>
              <w:top w:val="single" w:sz="4" w:space="0" w:color="000000"/>
              <w:left w:val="single" w:sz="4" w:space="0" w:color="000000"/>
              <w:bottom w:val="single" w:sz="4" w:space="0" w:color="000000"/>
              <w:right w:val="single" w:sz="4" w:space="0" w:color="000000"/>
            </w:tcBorders>
            <w:vAlign w:val="center"/>
          </w:tcPr>
          <w:p w:rsidR="00CE525C" w:rsidRDefault="00CE525C" w:rsidP="00960D9D">
            <w:pPr>
              <w:rPr>
                <w:rFonts w:ascii="Calibri" w:hAnsi="Calibri"/>
                <w:color w:val="000000"/>
              </w:rPr>
            </w:pPr>
            <w:r>
              <w:rPr>
                <w:rFonts w:ascii="Calibri" w:hAnsi="Calibri"/>
                <w:color w:val="000000"/>
              </w:rPr>
              <w:t>8.2.9</w:t>
            </w:r>
          </w:p>
        </w:tc>
        <w:tc>
          <w:tcPr>
            <w:tcW w:w="3930" w:type="dxa"/>
            <w:tcBorders>
              <w:top w:val="single" w:sz="4" w:space="0" w:color="000000"/>
              <w:left w:val="single" w:sz="4" w:space="0" w:color="000000"/>
              <w:bottom w:val="single" w:sz="4" w:space="0" w:color="000000"/>
              <w:right w:val="single" w:sz="4" w:space="0" w:color="000000"/>
            </w:tcBorders>
            <w:vAlign w:val="center"/>
          </w:tcPr>
          <w:p w:rsidR="00CE525C" w:rsidRPr="00CE525C" w:rsidRDefault="00CE525C" w:rsidP="00960D9D">
            <w:pPr>
              <w:rPr>
                <w:rFonts w:ascii="Calibri" w:hAnsi="Calibri"/>
                <w:color w:val="000000"/>
              </w:rPr>
            </w:pPr>
            <w:r w:rsidRPr="00CE525C">
              <w:rPr>
                <w:rFonts w:ascii="Calibri" w:hAnsi="Calibri"/>
                <w:color w:val="000000"/>
              </w:rPr>
              <w:t xml:space="preserve">Proposal to Support </w:t>
            </w:r>
            <w:bookmarkStart w:id="2" w:name="_Hlk526436447"/>
            <w:r w:rsidRPr="00CE525C">
              <w:rPr>
                <w:rFonts w:ascii="Calibri" w:hAnsi="Calibri"/>
                <w:color w:val="000000"/>
              </w:rPr>
              <w:t xml:space="preserve">Instant Messaging Data Exchange Pattern </w:t>
            </w:r>
            <w:bookmarkEnd w:id="2"/>
            <w:r w:rsidRPr="00CE525C">
              <w:rPr>
                <w:rFonts w:ascii="Calibri" w:hAnsi="Calibri"/>
                <w:color w:val="000000"/>
              </w:rPr>
              <w:t>in The e-Navigation Technical Service Specification</w:t>
            </w:r>
          </w:p>
        </w:tc>
        <w:tc>
          <w:tcPr>
            <w:tcW w:w="2442" w:type="dxa"/>
            <w:tcBorders>
              <w:top w:val="single" w:sz="4" w:space="0" w:color="000000"/>
              <w:left w:val="single" w:sz="4" w:space="0" w:color="000000"/>
              <w:bottom w:val="single" w:sz="4" w:space="0" w:color="000000"/>
              <w:right w:val="single" w:sz="4" w:space="0" w:color="000000"/>
            </w:tcBorders>
          </w:tcPr>
          <w:p w:rsidR="00CE525C" w:rsidRDefault="006C6724" w:rsidP="00960D9D">
            <w:pPr>
              <w:pStyle w:val="BodyText"/>
              <w:tabs>
                <w:tab w:val="left" w:pos="1490"/>
              </w:tabs>
              <w:jc w:val="left"/>
              <w:rPr>
                <w:rFonts w:cs="Arial"/>
              </w:rPr>
            </w:pPr>
            <w:r>
              <w:rPr>
                <w:rFonts w:cs="Arial"/>
              </w:rPr>
              <w:t>Approve Adopt G1128</w:t>
            </w:r>
          </w:p>
        </w:tc>
        <w:tc>
          <w:tcPr>
            <w:tcW w:w="2443" w:type="dxa"/>
            <w:tcBorders>
              <w:top w:val="single" w:sz="4" w:space="0" w:color="000000"/>
              <w:left w:val="single" w:sz="4" w:space="0" w:color="000000"/>
              <w:bottom w:val="single" w:sz="4" w:space="0" w:color="000000"/>
              <w:right w:val="single" w:sz="4" w:space="0" w:color="000000"/>
            </w:tcBorders>
          </w:tcPr>
          <w:p w:rsidR="00CE525C" w:rsidRDefault="006C6724" w:rsidP="00960D9D">
            <w:pPr>
              <w:pStyle w:val="BodyText"/>
              <w:jc w:val="left"/>
              <w:rPr>
                <w:rFonts w:cs="Arial"/>
              </w:rPr>
            </w:pPr>
            <w:r>
              <w:rPr>
                <w:rFonts w:cs="Arial"/>
              </w:rPr>
              <w:t>To be discussed with 8.2.7</w:t>
            </w:r>
          </w:p>
        </w:tc>
      </w:tr>
    </w:tbl>
    <w:p w:rsidR="00412EA9" w:rsidRDefault="00B72182" w:rsidP="00B72182">
      <w:pPr>
        <w:pStyle w:val="List1"/>
        <w:numPr>
          <w:ilvl w:val="0"/>
          <w:numId w:val="0"/>
        </w:numPr>
        <w:tabs>
          <w:tab w:val="left" w:pos="2650"/>
        </w:tabs>
        <w:rPr>
          <w:rFonts w:ascii="Calibri" w:hAnsi="Calibri"/>
        </w:rPr>
      </w:pPr>
      <w:r>
        <w:rPr>
          <w:rFonts w:ascii="Calibri" w:hAnsi="Calibri"/>
        </w:rPr>
        <w:tab/>
      </w:r>
    </w:p>
    <w:p w:rsidR="00412EA9" w:rsidRDefault="00412EA9" w:rsidP="001E7684">
      <w:pPr>
        <w:pStyle w:val="Heading1"/>
      </w:pPr>
      <w:r>
        <w:t xml:space="preserve">proposed work plan </w:t>
      </w:r>
    </w:p>
    <w:p w:rsidR="00412EA9" w:rsidRDefault="00412EA9" w:rsidP="00AC658E">
      <w:pPr>
        <w:pStyle w:val="BodyText"/>
        <w:rPr>
          <w:rFonts w:asciiTheme="minorHAnsi" w:hAnsiTheme="minorHAnsi" w:cstheme="minorHAnsi"/>
          <w:lang w:eastAsia="de-DE"/>
        </w:rPr>
      </w:pPr>
      <w:r>
        <w:rPr>
          <w:lang w:eastAsia="de-DE"/>
        </w:rPr>
        <w:t>The f</w:t>
      </w:r>
      <w:r>
        <w:rPr>
          <w:rFonts w:asciiTheme="minorHAnsi" w:hAnsiTheme="minorHAnsi" w:cstheme="minorHAnsi"/>
          <w:lang w:eastAsia="de-DE"/>
        </w:rPr>
        <w:t xml:space="preserve">ollowing activities need to be addressed.  These will largely be considered within WG1 as a whole, but </w:t>
      </w:r>
      <w:r w:rsidR="007C4857">
        <w:rPr>
          <w:rFonts w:asciiTheme="minorHAnsi" w:hAnsiTheme="minorHAnsi" w:cstheme="minorHAnsi"/>
          <w:lang w:eastAsia="de-DE"/>
        </w:rPr>
        <w:t xml:space="preserve">with need of sub working groups on specific documents. </w:t>
      </w:r>
    </w:p>
    <w:p w:rsidR="007C4857" w:rsidRDefault="007C4857" w:rsidP="007C4857">
      <w:pPr>
        <w:pStyle w:val="Heading2"/>
        <w:rPr>
          <w:lang w:eastAsia="de-DE"/>
        </w:rPr>
      </w:pPr>
      <w:r>
        <w:rPr>
          <w:lang w:eastAsia="de-DE"/>
        </w:rPr>
        <w:t>Review of Work Plan</w:t>
      </w:r>
    </w:p>
    <w:p w:rsidR="007C4857" w:rsidRDefault="007C4857" w:rsidP="00AC658E">
      <w:pPr>
        <w:pStyle w:val="BodyText"/>
        <w:rPr>
          <w:rFonts w:asciiTheme="minorHAnsi" w:hAnsiTheme="minorHAnsi" w:cstheme="minorHAnsi"/>
          <w:lang w:eastAsia="de-DE"/>
        </w:rPr>
      </w:pPr>
      <w:r>
        <w:rPr>
          <w:rFonts w:asciiTheme="minorHAnsi" w:hAnsiTheme="minorHAnsi" w:cstheme="minorHAnsi"/>
          <w:lang w:eastAsia="de-DE"/>
        </w:rPr>
        <w:t>Referencing Document</w:t>
      </w:r>
      <w:r w:rsidR="009B4F68">
        <w:rPr>
          <w:rFonts w:asciiTheme="minorHAnsi" w:hAnsiTheme="minorHAnsi" w:cstheme="minorHAnsi"/>
          <w:lang w:eastAsia="de-DE"/>
        </w:rPr>
        <w:t>s</w:t>
      </w:r>
      <w:r>
        <w:rPr>
          <w:rFonts w:asciiTheme="minorHAnsi" w:hAnsiTheme="minorHAnsi" w:cstheme="minorHAnsi"/>
          <w:lang w:eastAsia="de-DE"/>
        </w:rPr>
        <w:t>: all</w:t>
      </w:r>
    </w:p>
    <w:p w:rsidR="00EB506B" w:rsidRDefault="00EB506B" w:rsidP="00AC658E">
      <w:pPr>
        <w:pStyle w:val="BodyText"/>
        <w:rPr>
          <w:rFonts w:asciiTheme="minorHAnsi" w:hAnsiTheme="minorHAnsi" w:cstheme="minorHAnsi"/>
          <w:lang w:eastAsia="de-DE"/>
        </w:rPr>
      </w:pPr>
      <w:r>
        <w:rPr>
          <w:rFonts w:asciiTheme="minorHAnsi" w:hAnsiTheme="minorHAnsi" w:cstheme="minorHAnsi"/>
          <w:lang w:eastAsia="de-DE"/>
        </w:rPr>
        <w:t xml:space="preserve">The actual workplan as introduced by this document </w:t>
      </w:r>
      <w:r w:rsidR="007C4857">
        <w:rPr>
          <w:rFonts w:asciiTheme="minorHAnsi" w:hAnsiTheme="minorHAnsi" w:cstheme="minorHAnsi"/>
          <w:lang w:eastAsia="de-DE"/>
        </w:rPr>
        <w:t>will reviewed and adopted.</w:t>
      </w:r>
      <w:r>
        <w:rPr>
          <w:rFonts w:asciiTheme="minorHAnsi" w:hAnsiTheme="minorHAnsi" w:cstheme="minorHAnsi"/>
          <w:lang w:eastAsia="de-DE"/>
        </w:rPr>
        <w:t xml:space="preserve"> </w:t>
      </w:r>
    </w:p>
    <w:p w:rsidR="003416D0" w:rsidRDefault="00CE525C" w:rsidP="00FD0D74">
      <w:pPr>
        <w:pStyle w:val="Heading2"/>
      </w:pPr>
      <w:r>
        <w:t>Review of the Terms of Reference</w:t>
      </w:r>
    </w:p>
    <w:p w:rsidR="003416D0" w:rsidRDefault="00B2117C" w:rsidP="003416D0">
      <w:pPr>
        <w:pStyle w:val="BodyText"/>
        <w:rPr>
          <w:rFonts w:asciiTheme="minorHAnsi" w:hAnsiTheme="minorHAnsi" w:cstheme="minorHAnsi"/>
          <w:lang w:eastAsia="de-DE"/>
        </w:rPr>
      </w:pPr>
      <w:r>
        <w:rPr>
          <w:rFonts w:asciiTheme="minorHAnsi" w:hAnsiTheme="minorHAnsi" w:cstheme="minorHAnsi"/>
          <w:lang w:eastAsia="de-DE"/>
        </w:rPr>
        <w:t xml:space="preserve">Referencing Documents: </w:t>
      </w:r>
      <w:r w:rsidRPr="00B2117C">
        <w:rPr>
          <w:rFonts w:asciiTheme="minorHAnsi" w:hAnsiTheme="minorHAnsi" w:cstheme="minorHAnsi"/>
          <w:lang w:eastAsia="de-DE"/>
        </w:rPr>
        <w:t>ENAV 2</w:t>
      </w:r>
      <w:r w:rsidR="00CE525C">
        <w:rPr>
          <w:rFonts w:asciiTheme="minorHAnsi" w:hAnsiTheme="minorHAnsi" w:cstheme="minorHAnsi"/>
          <w:lang w:eastAsia="de-DE"/>
        </w:rPr>
        <w:t>2-8.0</w:t>
      </w:r>
    </w:p>
    <w:p w:rsidR="003416D0" w:rsidRPr="003416D0" w:rsidRDefault="003416D0" w:rsidP="003416D0">
      <w:pPr>
        <w:pStyle w:val="BodyText"/>
      </w:pPr>
      <w:r>
        <w:t xml:space="preserve">This document has to be </w:t>
      </w:r>
      <w:r w:rsidR="00B2117C">
        <w:t>reviewed</w:t>
      </w:r>
      <w:r>
        <w:t xml:space="preserve"> by the working group. </w:t>
      </w:r>
    </w:p>
    <w:p w:rsidR="009B4F68" w:rsidRDefault="00CE525C" w:rsidP="009B4F68">
      <w:pPr>
        <w:pStyle w:val="Heading2"/>
      </w:pPr>
      <w:r>
        <w:t>Report on IHO S-100EG3</w:t>
      </w:r>
    </w:p>
    <w:p w:rsidR="00992BE1" w:rsidRDefault="009B4F68" w:rsidP="007015FC">
      <w:pPr>
        <w:pStyle w:val="BodyText"/>
      </w:pPr>
      <w:r>
        <w:t xml:space="preserve">Referencing Documents: </w:t>
      </w:r>
      <w:r w:rsidR="00CE525C">
        <w:t>8.1.1</w:t>
      </w:r>
    </w:p>
    <w:p w:rsidR="00992BE1" w:rsidRDefault="00CE525C" w:rsidP="007015FC">
      <w:pPr>
        <w:pStyle w:val="BodyText"/>
      </w:pPr>
      <w:r>
        <w:t xml:space="preserve">ENAV22 </w:t>
      </w:r>
      <w:r w:rsidR="0063512E">
        <w:t>reviewed</w:t>
      </w:r>
      <w:r>
        <w:t xml:space="preserve"> a comprehensive document about the S-100WG3 meeting in Singapore April 2018.  IHO has undertaken a complete redevelopment of the GI Registry to address issues found during testing of the first Proposal from IALA to include a new part on Online Communication (S-100WG3-4.7, S-100WG3-4.7.1, S-100WG3-4.7.2 and S-100WG3-4.7.3) was accepted</w:t>
      </w:r>
      <w:r w:rsidR="0063512E">
        <w:t xml:space="preserve"> buts needs more clarification. </w:t>
      </w:r>
      <w:r w:rsidR="0063512E" w:rsidRPr="0063512E">
        <w:t>The Online Communication concept will become Part 14 of S-100 Edition 4.0.0.</w:t>
      </w:r>
    </w:p>
    <w:p w:rsidR="0063512E" w:rsidRDefault="0063512E" w:rsidP="007015FC">
      <w:pPr>
        <w:pStyle w:val="BodyText"/>
      </w:pPr>
      <w:r>
        <w:t xml:space="preserve">Actions: NN shall attend the next S-100WG3 Meeting in Copenhagen to provide further explanations. </w:t>
      </w:r>
    </w:p>
    <w:p w:rsidR="0063512E" w:rsidRDefault="0063512E" w:rsidP="0063512E">
      <w:pPr>
        <w:pStyle w:val="Heading2"/>
      </w:pPr>
      <w:r>
        <w:t>S-211</w:t>
      </w:r>
      <w:r w:rsidRPr="0063512E">
        <w:t xml:space="preserve"> Port Call Message Format</w:t>
      </w:r>
    </w:p>
    <w:p w:rsidR="0063512E" w:rsidRDefault="0063512E" w:rsidP="0063512E">
      <w:pPr>
        <w:pStyle w:val="BodyText"/>
        <w:rPr>
          <w:rFonts w:asciiTheme="minorHAnsi" w:hAnsiTheme="minorHAnsi" w:cstheme="minorHAnsi"/>
          <w:lang w:eastAsia="de-DE"/>
        </w:rPr>
      </w:pPr>
      <w:r>
        <w:rPr>
          <w:rFonts w:asciiTheme="minorHAnsi" w:hAnsiTheme="minorHAnsi" w:cstheme="minorHAnsi"/>
          <w:lang w:eastAsia="de-DE"/>
        </w:rPr>
        <w:t xml:space="preserve">Referencing Documents: </w:t>
      </w:r>
      <w:r w:rsidRPr="00B2117C">
        <w:rPr>
          <w:rFonts w:asciiTheme="minorHAnsi" w:hAnsiTheme="minorHAnsi" w:cstheme="minorHAnsi"/>
          <w:lang w:eastAsia="de-DE"/>
        </w:rPr>
        <w:t>ENAV 2</w:t>
      </w:r>
      <w:r>
        <w:rPr>
          <w:rFonts w:asciiTheme="minorHAnsi" w:hAnsiTheme="minorHAnsi" w:cstheme="minorHAnsi"/>
          <w:lang w:eastAsia="de-DE"/>
        </w:rPr>
        <w:t>2-8.3</w:t>
      </w:r>
    </w:p>
    <w:p w:rsidR="0063512E" w:rsidRDefault="0063512E" w:rsidP="004070DA">
      <w:pPr>
        <w:pStyle w:val="BodyText"/>
      </w:pPr>
      <w:r>
        <w:t xml:space="preserve">The input paper </w:t>
      </w:r>
      <w:r w:rsidRPr="0063512E">
        <w:t>intended to provide the committee with the necessary context of the development of the S-211 draft</w:t>
      </w:r>
      <w:r>
        <w:t xml:space="preserve"> from the perspective of the </w:t>
      </w:r>
      <w:proofErr w:type="spellStart"/>
      <w:r>
        <w:t>PortCDM</w:t>
      </w:r>
      <w:proofErr w:type="spellEnd"/>
      <w:r>
        <w:t xml:space="preserve"> Council</w:t>
      </w:r>
      <w:r w:rsidRPr="0063512E">
        <w:t xml:space="preserve">. It </w:t>
      </w:r>
      <w:r>
        <w:t>explained</w:t>
      </w:r>
      <w:r w:rsidRPr="0063512E">
        <w:t xml:space="preserve"> the development to date, the reason for the submission to IALA and the usage of the standard as foundation of the </w:t>
      </w:r>
      <w:proofErr w:type="spellStart"/>
      <w:r w:rsidRPr="0063512E">
        <w:t>PortCDM</w:t>
      </w:r>
      <w:proofErr w:type="spellEnd"/>
      <w:r w:rsidRPr="0063512E">
        <w:t xml:space="preserve"> concept. It also explain</w:t>
      </w:r>
      <w:r>
        <w:t>ed</w:t>
      </w:r>
      <w:r w:rsidRPr="0063512E">
        <w:t xml:space="preserve"> the role of the International </w:t>
      </w:r>
      <w:proofErr w:type="spellStart"/>
      <w:r w:rsidRPr="0063512E">
        <w:t>PortCDM</w:t>
      </w:r>
      <w:proofErr w:type="spellEnd"/>
      <w:r w:rsidRPr="0063512E">
        <w:t xml:space="preserve"> Council, who was the submitter.</w:t>
      </w:r>
      <w:r w:rsidR="007D2D7C">
        <w:t xml:space="preserve"> </w:t>
      </w:r>
    </w:p>
    <w:p w:rsidR="0063512E" w:rsidRDefault="0063512E" w:rsidP="004070DA">
      <w:pPr>
        <w:pStyle w:val="BodyText"/>
      </w:pPr>
      <w:r>
        <w:t xml:space="preserve">Actions: </w:t>
      </w:r>
      <w:r w:rsidR="007D2D7C">
        <w:t xml:space="preserve"> Forward the document to ARM for notification</w:t>
      </w:r>
    </w:p>
    <w:p w:rsidR="007D2D7C" w:rsidRDefault="007D2D7C" w:rsidP="007D2D7C">
      <w:pPr>
        <w:pStyle w:val="Heading2"/>
      </w:pPr>
      <w:r>
        <w:t>SMART Navigation Project</w:t>
      </w:r>
    </w:p>
    <w:p w:rsidR="007D2D7C" w:rsidRDefault="007D2D7C" w:rsidP="007D2D7C">
      <w:pPr>
        <w:pStyle w:val="BodyText"/>
        <w:rPr>
          <w:rFonts w:asciiTheme="minorHAnsi" w:hAnsiTheme="minorHAnsi" w:cstheme="minorHAnsi"/>
          <w:lang w:eastAsia="de-DE"/>
        </w:rPr>
      </w:pPr>
      <w:r>
        <w:rPr>
          <w:rFonts w:asciiTheme="minorHAnsi" w:hAnsiTheme="minorHAnsi" w:cstheme="minorHAnsi"/>
          <w:lang w:eastAsia="de-DE"/>
        </w:rPr>
        <w:t xml:space="preserve">Referencing Documents: </w:t>
      </w:r>
      <w:r w:rsidRPr="00B2117C">
        <w:rPr>
          <w:rFonts w:asciiTheme="minorHAnsi" w:hAnsiTheme="minorHAnsi" w:cstheme="minorHAnsi"/>
          <w:lang w:eastAsia="de-DE"/>
        </w:rPr>
        <w:t>ENAV 2</w:t>
      </w:r>
      <w:r>
        <w:rPr>
          <w:rFonts w:asciiTheme="minorHAnsi" w:hAnsiTheme="minorHAnsi" w:cstheme="minorHAnsi"/>
          <w:lang w:eastAsia="de-DE"/>
        </w:rPr>
        <w:t>2-8.4</w:t>
      </w:r>
    </w:p>
    <w:p w:rsidR="007D2D7C" w:rsidRDefault="007D2D7C" w:rsidP="007D2D7C">
      <w:pPr>
        <w:pStyle w:val="BodyText"/>
      </w:pPr>
      <w:r w:rsidRPr="007D2D7C">
        <w:t>The Republic of Korea decided to use SMART-Navigation as the name of the Korean e-navigation test bed project, which investigates exchange of data between ship and shore for SMART-Navigation services that adhere to the S-100 standard. The SMART-Navigation product specification is developed as message-level product standard rather than developing a product-specific product standard.</w:t>
      </w:r>
      <w:r>
        <w:t xml:space="preserve"> The committee noted the report.</w:t>
      </w:r>
      <w:r w:rsidRPr="007D2D7C">
        <w:t xml:space="preserve"> </w:t>
      </w:r>
    </w:p>
    <w:p w:rsidR="007D2D7C" w:rsidRDefault="007D2D7C" w:rsidP="007D2D7C">
      <w:pPr>
        <w:pStyle w:val="BodyText"/>
      </w:pPr>
      <w:r>
        <w:lastRenderedPageBreak/>
        <w:t>Actions</w:t>
      </w:r>
      <w:proofErr w:type="gramStart"/>
      <w:r>
        <w:t>:  .</w:t>
      </w:r>
      <w:proofErr w:type="gramEnd"/>
      <w:r>
        <w:t>/.</w:t>
      </w:r>
    </w:p>
    <w:p w:rsidR="007D2D7C" w:rsidRDefault="007D2D7C" w:rsidP="007D2D7C">
      <w:pPr>
        <w:pStyle w:val="Heading2"/>
      </w:pPr>
      <w:r>
        <w:t xml:space="preserve">Maritime Services </w:t>
      </w:r>
    </w:p>
    <w:p w:rsidR="007D2D7C" w:rsidRDefault="007D2D7C" w:rsidP="007D2D7C">
      <w:pPr>
        <w:pStyle w:val="BodyText"/>
        <w:rPr>
          <w:rFonts w:asciiTheme="minorHAnsi" w:hAnsiTheme="minorHAnsi" w:cstheme="minorHAnsi"/>
          <w:lang w:eastAsia="de-DE"/>
        </w:rPr>
      </w:pPr>
      <w:r>
        <w:rPr>
          <w:rFonts w:asciiTheme="minorHAnsi" w:hAnsiTheme="minorHAnsi" w:cstheme="minorHAnsi"/>
          <w:lang w:eastAsia="de-DE"/>
        </w:rPr>
        <w:t xml:space="preserve">Referencing Documents: </w:t>
      </w:r>
      <w:r w:rsidRPr="00B2117C">
        <w:rPr>
          <w:rFonts w:asciiTheme="minorHAnsi" w:hAnsiTheme="minorHAnsi" w:cstheme="minorHAnsi"/>
          <w:lang w:eastAsia="de-DE"/>
        </w:rPr>
        <w:t>ENAV 2</w:t>
      </w:r>
      <w:r>
        <w:rPr>
          <w:rFonts w:asciiTheme="minorHAnsi" w:hAnsiTheme="minorHAnsi" w:cstheme="minorHAnsi"/>
          <w:lang w:eastAsia="de-DE"/>
        </w:rPr>
        <w:t>2-8.2</w:t>
      </w:r>
      <w:r w:rsidR="00AF390F">
        <w:rPr>
          <w:rFonts w:asciiTheme="minorHAnsi" w:hAnsiTheme="minorHAnsi" w:cstheme="minorHAnsi"/>
          <w:lang w:eastAsia="de-DE"/>
        </w:rPr>
        <w:t xml:space="preserve">.1, </w:t>
      </w:r>
      <w:r w:rsidR="00AF390F" w:rsidRPr="00B2117C">
        <w:rPr>
          <w:rFonts w:asciiTheme="minorHAnsi" w:hAnsiTheme="minorHAnsi" w:cstheme="minorHAnsi"/>
          <w:lang w:eastAsia="de-DE"/>
        </w:rPr>
        <w:t>ENAV 2</w:t>
      </w:r>
      <w:r w:rsidR="00AF390F">
        <w:rPr>
          <w:rFonts w:asciiTheme="minorHAnsi" w:hAnsiTheme="minorHAnsi" w:cstheme="minorHAnsi"/>
          <w:lang w:eastAsia="de-DE"/>
        </w:rPr>
        <w:t xml:space="preserve">2-8.2.2, </w:t>
      </w:r>
      <w:r w:rsidR="00AF390F" w:rsidRPr="00B2117C">
        <w:rPr>
          <w:rFonts w:asciiTheme="minorHAnsi" w:hAnsiTheme="minorHAnsi" w:cstheme="minorHAnsi"/>
          <w:lang w:eastAsia="de-DE"/>
        </w:rPr>
        <w:t>ENAV 2</w:t>
      </w:r>
      <w:r w:rsidR="00AF390F">
        <w:rPr>
          <w:rFonts w:asciiTheme="minorHAnsi" w:hAnsiTheme="minorHAnsi" w:cstheme="minorHAnsi"/>
          <w:lang w:eastAsia="de-DE"/>
        </w:rPr>
        <w:t xml:space="preserve">2-8.2.3, </w:t>
      </w:r>
      <w:r w:rsidR="00AF390F" w:rsidRPr="00B2117C">
        <w:rPr>
          <w:rFonts w:asciiTheme="minorHAnsi" w:hAnsiTheme="minorHAnsi" w:cstheme="minorHAnsi"/>
          <w:lang w:eastAsia="de-DE"/>
        </w:rPr>
        <w:t>ENAV 2</w:t>
      </w:r>
      <w:r w:rsidR="00AF390F">
        <w:rPr>
          <w:rFonts w:asciiTheme="minorHAnsi" w:hAnsiTheme="minorHAnsi" w:cstheme="minorHAnsi"/>
          <w:lang w:eastAsia="de-DE"/>
        </w:rPr>
        <w:t xml:space="preserve">2-8.2.4, </w:t>
      </w:r>
      <w:r w:rsidR="00AF390F" w:rsidRPr="00B2117C">
        <w:rPr>
          <w:rFonts w:asciiTheme="minorHAnsi" w:hAnsiTheme="minorHAnsi" w:cstheme="minorHAnsi"/>
          <w:lang w:eastAsia="de-DE"/>
        </w:rPr>
        <w:t>ENAV 2</w:t>
      </w:r>
      <w:r w:rsidR="00AF390F">
        <w:rPr>
          <w:rFonts w:asciiTheme="minorHAnsi" w:hAnsiTheme="minorHAnsi" w:cstheme="minorHAnsi"/>
          <w:lang w:eastAsia="de-DE"/>
        </w:rPr>
        <w:t xml:space="preserve">2-8.2.5, </w:t>
      </w:r>
      <w:r w:rsidR="00AF390F" w:rsidRPr="00B2117C">
        <w:rPr>
          <w:rFonts w:asciiTheme="minorHAnsi" w:hAnsiTheme="minorHAnsi" w:cstheme="minorHAnsi"/>
          <w:lang w:eastAsia="de-DE"/>
        </w:rPr>
        <w:t>ENAV 2</w:t>
      </w:r>
      <w:r w:rsidR="00AF390F">
        <w:rPr>
          <w:rFonts w:asciiTheme="minorHAnsi" w:hAnsiTheme="minorHAnsi" w:cstheme="minorHAnsi"/>
          <w:lang w:eastAsia="de-DE"/>
        </w:rPr>
        <w:t>2-8.2.6</w:t>
      </w:r>
    </w:p>
    <w:p w:rsidR="00AF390F" w:rsidRDefault="00AF390F" w:rsidP="00AF390F">
      <w:pPr>
        <w:pStyle w:val="BodyText"/>
      </w:pPr>
      <w:r>
        <w:t xml:space="preserve">The ENAV committee recognized the contribution from IHO, WMO, IALA VTS and IMPA in the Guidelines. </w:t>
      </w:r>
    </w:p>
    <w:p w:rsidR="007D2D7C" w:rsidRDefault="007D2D7C" w:rsidP="00AF390F">
      <w:pPr>
        <w:pStyle w:val="BodyText"/>
      </w:pPr>
      <w:r>
        <w:t xml:space="preserve">Actions:  </w:t>
      </w:r>
      <w:r w:rsidR="00AF390F">
        <w:t xml:space="preserve">IALA is requested to submit the amended version of the guidelines as an input paper to the second meeting of the IMO/IHO Harmonisation Group on Data Modelling (29 Oct to 2 Nov), </w:t>
      </w:r>
    </w:p>
    <w:p w:rsidR="007D2D7C" w:rsidRPr="00BB1710" w:rsidRDefault="00AF390F" w:rsidP="004070DA">
      <w:pPr>
        <w:pStyle w:val="BodyText"/>
        <w:rPr>
          <w:lang w:val="fr-FR"/>
        </w:rPr>
      </w:pPr>
      <w:r w:rsidRPr="00BB1710">
        <w:rPr>
          <w:lang w:val="fr-FR"/>
        </w:rPr>
        <w:t xml:space="preserve">Output Document: ENAV 22-X.X.X </w:t>
      </w:r>
    </w:p>
    <w:p w:rsidR="00AF390F" w:rsidRDefault="00AF390F" w:rsidP="00AF390F">
      <w:pPr>
        <w:pStyle w:val="Heading2"/>
      </w:pPr>
      <w:r>
        <w:t>Guideline on Specification of Technical Services 1128</w:t>
      </w:r>
    </w:p>
    <w:p w:rsidR="00AF390F" w:rsidRDefault="00AF390F" w:rsidP="00AF390F">
      <w:pPr>
        <w:pStyle w:val="BodyText"/>
        <w:rPr>
          <w:rFonts w:asciiTheme="minorHAnsi" w:hAnsiTheme="minorHAnsi" w:cstheme="minorHAnsi"/>
          <w:lang w:eastAsia="de-DE"/>
        </w:rPr>
      </w:pPr>
      <w:r>
        <w:rPr>
          <w:rFonts w:asciiTheme="minorHAnsi" w:hAnsiTheme="minorHAnsi" w:cstheme="minorHAnsi"/>
          <w:lang w:eastAsia="de-DE"/>
        </w:rPr>
        <w:t xml:space="preserve">Referencing Documents: </w:t>
      </w:r>
      <w:r w:rsidRPr="00B2117C">
        <w:rPr>
          <w:rFonts w:asciiTheme="minorHAnsi" w:hAnsiTheme="minorHAnsi" w:cstheme="minorHAnsi"/>
          <w:lang w:eastAsia="de-DE"/>
        </w:rPr>
        <w:t>ENAV 2</w:t>
      </w:r>
      <w:r>
        <w:rPr>
          <w:rFonts w:asciiTheme="minorHAnsi" w:hAnsiTheme="minorHAnsi" w:cstheme="minorHAnsi"/>
          <w:lang w:eastAsia="de-DE"/>
        </w:rPr>
        <w:t>2-8.2.7</w:t>
      </w:r>
      <w:r w:rsidR="006C6724">
        <w:rPr>
          <w:rFonts w:asciiTheme="minorHAnsi" w:hAnsiTheme="minorHAnsi" w:cstheme="minorHAnsi"/>
          <w:lang w:eastAsia="de-DE"/>
        </w:rPr>
        <w:t>, ENAV 22-8-2.9</w:t>
      </w:r>
    </w:p>
    <w:p w:rsidR="006C6724" w:rsidRDefault="00AF390F" w:rsidP="006C6724">
      <w:pPr>
        <w:pStyle w:val="BodyText"/>
      </w:pPr>
      <w:r w:rsidRPr="00AF390F">
        <w:t xml:space="preserve">The committee </w:t>
      </w:r>
      <w:r>
        <w:t xml:space="preserve">adopted </w:t>
      </w:r>
      <w:r w:rsidRPr="00AF390F">
        <w:t>G1128 – ‘The Specification of e-Navigation Technical Services’</w:t>
      </w:r>
      <w:r w:rsidR="006C6724">
        <w:t>: The changes are:</w:t>
      </w:r>
    </w:p>
    <w:p w:rsidR="006C6724" w:rsidRDefault="006C6724" w:rsidP="006C6724">
      <w:pPr>
        <w:pStyle w:val="BodyText"/>
        <w:numPr>
          <w:ilvl w:val="0"/>
          <w:numId w:val="24"/>
        </w:numPr>
      </w:pPr>
      <w:r>
        <w:t xml:space="preserve">All drawings are remade using </w:t>
      </w:r>
      <w:proofErr w:type="spellStart"/>
      <w:r>
        <w:t>Enterprice</w:t>
      </w:r>
      <w:proofErr w:type="spellEnd"/>
      <w:r>
        <w:t xml:space="preserve"> Architect</w:t>
      </w:r>
    </w:p>
    <w:p w:rsidR="006C6724" w:rsidRDefault="006C6724" w:rsidP="006C6724">
      <w:pPr>
        <w:pStyle w:val="BodyText"/>
        <w:numPr>
          <w:ilvl w:val="0"/>
          <w:numId w:val="24"/>
        </w:numPr>
        <w:rPr>
          <w:lang w:val="en-US"/>
        </w:rPr>
      </w:pPr>
      <w:r>
        <w:rPr>
          <w:lang w:val="en-US"/>
        </w:rPr>
        <w:t xml:space="preserve">Figure 6: Added [0..1] to </w:t>
      </w:r>
      <w:proofErr w:type="spellStart"/>
      <w:r>
        <w:rPr>
          <w:lang w:val="en-US"/>
        </w:rPr>
        <w:t>CoverageArea</w:t>
      </w:r>
      <w:proofErr w:type="spellEnd"/>
      <w:r>
        <w:rPr>
          <w:lang w:val="en-US"/>
        </w:rPr>
        <w:t xml:space="preserve"> =&gt; </w:t>
      </w:r>
      <w:proofErr w:type="spellStart"/>
      <w:r>
        <w:rPr>
          <w:lang w:val="en-US"/>
        </w:rPr>
        <w:t>geometryAsWKT</w:t>
      </w:r>
      <w:proofErr w:type="spellEnd"/>
    </w:p>
    <w:p w:rsidR="006C6724" w:rsidRDefault="006C6724" w:rsidP="006C6724">
      <w:pPr>
        <w:pStyle w:val="BodyText"/>
        <w:numPr>
          <w:ilvl w:val="1"/>
          <w:numId w:val="24"/>
        </w:numPr>
        <w:rPr>
          <w:lang w:val="en-US"/>
        </w:rPr>
      </w:pPr>
      <w:r>
        <w:rPr>
          <w:lang w:val="en-US"/>
        </w:rPr>
        <w:t>This corrects an error in the previous version</w:t>
      </w:r>
    </w:p>
    <w:p w:rsidR="006C6724" w:rsidRDefault="006C6724" w:rsidP="006C6724">
      <w:pPr>
        <w:pStyle w:val="BodyText"/>
        <w:numPr>
          <w:ilvl w:val="0"/>
          <w:numId w:val="24"/>
        </w:numPr>
        <w:rPr>
          <w:lang w:val="en-US"/>
        </w:rPr>
      </w:pPr>
      <w:r>
        <w:rPr>
          <w:lang w:val="en-US"/>
        </w:rPr>
        <w:t>Figure 6: Changed URL to Endpoint</w:t>
      </w:r>
    </w:p>
    <w:p w:rsidR="006C6724" w:rsidRDefault="006C6724" w:rsidP="006C6724">
      <w:pPr>
        <w:pStyle w:val="BodyText"/>
        <w:numPr>
          <w:ilvl w:val="1"/>
          <w:numId w:val="24"/>
        </w:numPr>
        <w:rPr>
          <w:lang w:val="en-US"/>
        </w:rPr>
      </w:pPr>
      <w:r>
        <w:rPr>
          <w:lang w:val="en-US"/>
        </w:rPr>
        <w:t>This change is in order to embrace services that are not web-services</w:t>
      </w:r>
    </w:p>
    <w:p w:rsidR="006C6724" w:rsidRDefault="006C6724" w:rsidP="006C6724">
      <w:pPr>
        <w:pStyle w:val="BodyText"/>
        <w:numPr>
          <w:ilvl w:val="0"/>
          <w:numId w:val="24"/>
        </w:numPr>
        <w:rPr>
          <w:lang w:val="en-US"/>
        </w:rPr>
      </w:pPr>
      <w:r>
        <w:rPr>
          <w:lang w:val="en-US"/>
        </w:rPr>
        <w:t>Table 3: Changed Row "URL" to "Endpoint", slightly adjustment of the description text</w:t>
      </w:r>
    </w:p>
    <w:p w:rsidR="006C6724" w:rsidRDefault="006C6724" w:rsidP="006C6724">
      <w:pPr>
        <w:pStyle w:val="BodyText"/>
        <w:numPr>
          <w:ilvl w:val="1"/>
          <w:numId w:val="24"/>
        </w:numPr>
        <w:rPr>
          <w:lang w:val="en-US"/>
        </w:rPr>
      </w:pPr>
      <w:r>
        <w:rPr>
          <w:lang w:val="en-US"/>
        </w:rPr>
        <w:t>Same as above</w:t>
      </w:r>
    </w:p>
    <w:p w:rsidR="006C6724" w:rsidRDefault="006C6724" w:rsidP="006C6724">
      <w:pPr>
        <w:pStyle w:val="BodyText"/>
        <w:numPr>
          <w:ilvl w:val="0"/>
          <w:numId w:val="24"/>
        </w:numPr>
        <w:rPr>
          <w:lang w:val="en-US"/>
        </w:rPr>
      </w:pPr>
      <w:r>
        <w:rPr>
          <w:lang w:val="en-US"/>
        </w:rPr>
        <w:t xml:space="preserve">Annex C (ServiceInstanceSchema.xsd): Changed 2x URL to Endpoint, changed multiplicities of </w:t>
      </w:r>
      <w:proofErr w:type="spellStart"/>
      <w:r>
        <w:rPr>
          <w:lang w:val="en-US"/>
        </w:rPr>
        <w:t>coversAreas</w:t>
      </w:r>
      <w:proofErr w:type="spellEnd"/>
      <w:r>
        <w:rPr>
          <w:lang w:val="en-US"/>
        </w:rPr>
        <w:t xml:space="preserve">, </w:t>
      </w:r>
      <w:proofErr w:type="spellStart"/>
      <w:r>
        <w:rPr>
          <w:lang w:val="en-US"/>
        </w:rPr>
        <w:t>coversArea</w:t>
      </w:r>
      <w:proofErr w:type="spellEnd"/>
      <w:r>
        <w:rPr>
          <w:lang w:val="en-US"/>
        </w:rPr>
        <w:t xml:space="preserve">, </w:t>
      </w:r>
      <w:proofErr w:type="spellStart"/>
      <w:r>
        <w:rPr>
          <w:lang w:val="en-US"/>
        </w:rPr>
        <w:t>unLoCode</w:t>
      </w:r>
      <w:proofErr w:type="spellEnd"/>
      <w:r>
        <w:rPr>
          <w:lang w:val="en-US"/>
        </w:rPr>
        <w:t xml:space="preserve">, </w:t>
      </w:r>
      <w:proofErr w:type="spellStart"/>
      <w:r>
        <w:rPr>
          <w:lang w:val="en-US"/>
        </w:rPr>
        <w:t>geometryAsWKT</w:t>
      </w:r>
      <w:proofErr w:type="spellEnd"/>
    </w:p>
    <w:p w:rsidR="006C6724" w:rsidRDefault="006C6724" w:rsidP="006C6724">
      <w:pPr>
        <w:pStyle w:val="BodyText"/>
        <w:numPr>
          <w:ilvl w:val="1"/>
          <w:numId w:val="24"/>
        </w:numPr>
        <w:rPr>
          <w:lang w:val="en-US"/>
        </w:rPr>
      </w:pPr>
      <w:r>
        <w:rPr>
          <w:lang w:val="en-US"/>
        </w:rPr>
        <w:t xml:space="preserve">This reflects the above changes in the </w:t>
      </w:r>
      <w:proofErr w:type="spellStart"/>
      <w:r>
        <w:rPr>
          <w:lang w:val="en-US"/>
        </w:rPr>
        <w:t>xsd</w:t>
      </w:r>
      <w:proofErr w:type="spellEnd"/>
    </w:p>
    <w:p w:rsidR="006C6724" w:rsidRDefault="006C6724" w:rsidP="006C6724">
      <w:pPr>
        <w:pStyle w:val="BodyText"/>
        <w:numPr>
          <w:ilvl w:val="0"/>
          <w:numId w:val="24"/>
        </w:numPr>
        <w:rPr>
          <w:lang w:val="en-US"/>
        </w:rPr>
      </w:pPr>
      <w:r>
        <w:rPr>
          <w:lang w:val="en-US"/>
        </w:rPr>
        <w:t xml:space="preserve">Introduction: A note on </w:t>
      </w:r>
      <w:r>
        <w:t xml:space="preserve">EU </w:t>
      </w:r>
      <w:r>
        <w:rPr>
          <w:lang w:val="en-US"/>
        </w:rPr>
        <w:t>General Data Protection Regulation (GDPR).</w:t>
      </w:r>
    </w:p>
    <w:p w:rsidR="006C6724" w:rsidRDefault="006C6724" w:rsidP="006C6724">
      <w:pPr>
        <w:pStyle w:val="BodyText"/>
        <w:numPr>
          <w:ilvl w:val="0"/>
          <w:numId w:val="24"/>
        </w:numPr>
        <w:rPr>
          <w:lang w:val="en-US"/>
        </w:rPr>
      </w:pPr>
      <w:r>
        <w:rPr>
          <w:lang w:val="en-US"/>
        </w:rPr>
        <w:t>Introduction of the Instant Messaging Data Exchange Pattern</w:t>
      </w:r>
    </w:p>
    <w:p w:rsidR="00AF390F" w:rsidRDefault="006C6724" w:rsidP="006C6724">
      <w:pPr>
        <w:pStyle w:val="BodyText"/>
      </w:pPr>
      <w:r>
        <w:t xml:space="preserve"> </w:t>
      </w:r>
      <w:r w:rsidR="00AF390F">
        <w:t xml:space="preserve">Actions:  Secretary </w:t>
      </w:r>
      <w:r>
        <w:t>is requested to</w:t>
      </w:r>
      <w:r w:rsidR="00AF390F">
        <w:t xml:space="preserve"> submit the output document to council for </w:t>
      </w:r>
      <w:r>
        <w:t>approval.</w:t>
      </w:r>
    </w:p>
    <w:p w:rsidR="00AF390F" w:rsidRPr="00BB1710" w:rsidRDefault="00AF390F" w:rsidP="00AF390F">
      <w:pPr>
        <w:pStyle w:val="BodyText"/>
        <w:rPr>
          <w:lang w:val="fr-FR"/>
        </w:rPr>
      </w:pPr>
      <w:r w:rsidRPr="00BB1710">
        <w:rPr>
          <w:lang w:val="fr-FR"/>
        </w:rPr>
        <w:t>Output Document: ENAV 22-X.X.X</w:t>
      </w:r>
    </w:p>
    <w:p w:rsidR="00AF390F" w:rsidRDefault="00AF390F" w:rsidP="00AF390F">
      <w:pPr>
        <w:pStyle w:val="Heading2"/>
      </w:pPr>
      <w:r w:rsidRPr="00AF390F">
        <w:t>Service Integrity MCP</w:t>
      </w:r>
    </w:p>
    <w:p w:rsidR="00AF390F" w:rsidRDefault="00AF390F" w:rsidP="00AF390F">
      <w:pPr>
        <w:pStyle w:val="BodyText"/>
        <w:rPr>
          <w:rFonts w:asciiTheme="minorHAnsi" w:hAnsiTheme="minorHAnsi" w:cstheme="minorHAnsi"/>
          <w:lang w:eastAsia="de-DE"/>
        </w:rPr>
      </w:pPr>
      <w:r>
        <w:rPr>
          <w:rFonts w:asciiTheme="minorHAnsi" w:hAnsiTheme="minorHAnsi" w:cstheme="minorHAnsi"/>
          <w:lang w:eastAsia="de-DE"/>
        </w:rPr>
        <w:t xml:space="preserve">Referencing Documents: </w:t>
      </w:r>
      <w:r w:rsidRPr="00B2117C">
        <w:rPr>
          <w:rFonts w:asciiTheme="minorHAnsi" w:hAnsiTheme="minorHAnsi" w:cstheme="minorHAnsi"/>
          <w:lang w:eastAsia="de-DE"/>
        </w:rPr>
        <w:t>ENAV 2</w:t>
      </w:r>
      <w:r>
        <w:rPr>
          <w:rFonts w:asciiTheme="minorHAnsi" w:hAnsiTheme="minorHAnsi" w:cstheme="minorHAnsi"/>
          <w:lang w:eastAsia="de-DE"/>
        </w:rPr>
        <w:t>2-8.2.8</w:t>
      </w:r>
    </w:p>
    <w:p w:rsidR="00AF390F" w:rsidRDefault="006C6724" w:rsidP="00AF390F">
      <w:pPr>
        <w:pStyle w:val="BodyText"/>
      </w:pPr>
      <w:r w:rsidRPr="006C6724">
        <w:t>Th</w:t>
      </w:r>
      <w:r>
        <w:t>e input</w:t>
      </w:r>
      <w:r w:rsidRPr="006C6724">
        <w:t xml:space="preserve"> document motivates the need for authenticity and integrity checking of technical e-Navigation Services based on IALA Guideline 1128. Ensuring authenticity and integrity is the basis for the establishment of trust within the involved actors such as service provider and service consumer.</w:t>
      </w:r>
      <w:r>
        <w:t xml:space="preserve"> The committee noted the input paper.</w:t>
      </w:r>
    </w:p>
    <w:p w:rsidR="00AF390F" w:rsidRDefault="00AF390F" w:rsidP="00AF390F">
      <w:pPr>
        <w:pStyle w:val="BodyText"/>
      </w:pPr>
      <w:r>
        <w:t>Actions</w:t>
      </w:r>
      <w:proofErr w:type="gramStart"/>
      <w:r>
        <w:t xml:space="preserve">: </w:t>
      </w:r>
      <w:r w:rsidR="006C6724">
        <w:t>.</w:t>
      </w:r>
      <w:proofErr w:type="gramEnd"/>
      <w:r w:rsidR="006C6724">
        <w:t>/.</w:t>
      </w:r>
    </w:p>
    <w:p w:rsidR="00AF390F" w:rsidRDefault="00AF390F" w:rsidP="004070DA">
      <w:pPr>
        <w:pStyle w:val="BodyText"/>
      </w:pPr>
    </w:p>
    <w:p w:rsidR="00AF390F" w:rsidRDefault="00AF390F" w:rsidP="004070DA">
      <w:pPr>
        <w:pStyle w:val="BodyText"/>
      </w:pPr>
    </w:p>
    <w:p w:rsidR="007015FC" w:rsidRDefault="007015FC" w:rsidP="00E176FE">
      <w:pPr>
        <w:pStyle w:val="Heading1"/>
      </w:pPr>
      <w:r>
        <w:t>Time Schedule</w:t>
      </w:r>
    </w:p>
    <w:tbl>
      <w:tblPr>
        <w:tblW w:w="50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1709"/>
        <w:gridCol w:w="1651"/>
        <w:gridCol w:w="1778"/>
        <w:gridCol w:w="2157"/>
        <w:gridCol w:w="1863"/>
      </w:tblGrid>
      <w:tr w:rsidR="00CE525C" w:rsidRPr="007C4857" w:rsidTr="00CE525C">
        <w:trPr>
          <w:jc w:val="center"/>
        </w:trPr>
        <w:tc>
          <w:tcPr>
            <w:tcW w:w="473" w:type="pct"/>
            <w:tcBorders>
              <w:top w:val="single" w:sz="4" w:space="0" w:color="auto"/>
              <w:left w:val="single" w:sz="4" w:space="0" w:color="auto"/>
              <w:bottom w:val="single" w:sz="4" w:space="0" w:color="auto"/>
              <w:right w:val="single" w:sz="4" w:space="0" w:color="auto"/>
            </w:tcBorders>
            <w:shd w:val="clear" w:color="auto" w:fill="0070C0"/>
            <w:vAlign w:val="center"/>
            <w:hideMark/>
          </w:tcPr>
          <w:p w:rsidR="00CE525C" w:rsidRPr="003F35C0" w:rsidRDefault="00CE525C" w:rsidP="00CE525C">
            <w:pPr>
              <w:spacing w:before="120" w:after="120"/>
              <w:jc w:val="center"/>
              <w:rPr>
                <w:rFonts w:ascii="Calibri" w:hAnsi="Calibri" w:cs="Arial"/>
                <w:b/>
                <w:bCs/>
                <w:color w:val="FFFFFF"/>
              </w:rPr>
            </w:pPr>
            <w:r w:rsidRPr="003F35C0">
              <w:rPr>
                <w:rFonts w:ascii="Calibri" w:hAnsi="Calibri" w:cs="Arial"/>
                <w:b/>
                <w:bCs/>
                <w:color w:val="FFFFFF"/>
              </w:rPr>
              <w:t>Time</w:t>
            </w:r>
          </w:p>
        </w:tc>
        <w:tc>
          <w:tcPr>
            <w:tcW w:w="845" w:type="pct"/>
            <w:tcBorders>
              <w:top w:val="single" w:sz="4" w:space="0" w:color="auto"/>
              <w:left w:val="single" w:sz="4" w:space="0" w:color="auto"/>
              <w:bottom w:val="single" w:sz="4" w:space="0" w:color="auto"/>
              <w:right w:val="single" w:sz="4" w:space="0" w:color="auto"/>
            </w:tcBorders>
            <w:shd w:val="clear" w:color="auto" w:fill="0070C0"/>
            <w:vAlign w:val="center"/>
            <w:hideMark/>
          </w:tcPr>
          <w:p w:rsidR="00CE525C" w:rsidRPr="003F35C0" w:rsidRDefault="00CE525C" w:rsidP="00CE525C">
            <w:pPr>
              <w:spacing w:before="120" w:after="120"/>
              <w:jc w:val="center"/>
              <w:rPr>
                <w:rFonts w:ascii="Calibri" w:hAnsi="Calibri" w:cs="Arial"/>
                <w:b/>
                <w:bCs/>
                <w:color w:val="FFFFFF"/>
                <w:lang w:val="en-US"/>
              </w:rPr>
            </w:pPr>
            <w:r w:rsidRPr="003F35C0">
              <w:rPr>
                <w:rFonts w:ascii="Calibri" w:hAnsi="Calibri" w:cs="Arial"/>
                <w:b/>
                <w:bCs/>
                <w:color w:val="FFFFFF"/>
                <w:lang w:val="en-US"/>
              </w:rPr>
              <w:t>Monday</w:t>
            </w:r>
            <w:r>
              <w:rPr>
                <w:rFonts w:ascii="Calibri" w:hAnsi="Calibri" w:cs="Arial"/>
                <w:b/>
                <w:bCs/>
                <w:color w:val="FFFFFF"/>
                <w:lang w:val="en-US"/>
              </w:rPr>
              <w:t xml:space="preserve"> 08-10</w:t>
            </w:r>
          </w:p>
        </w:tc>
        <w:tc>
          <w:tcPr>
            <w:tcW w:w="816" w:type="pct"/>
            <w:tcBorders>
              <w:top w:val="single" w:sz="4" w:space="0" w:color="auto"/>
              <w:left w:val="single" w:sz="4" w:space="0" w:color="auto"/>
              <w:bottom w:val="single" w:sz="4" w:space="0" w:color="auto"/>
              <w:right w:val="single" w:sz="4" w:space="0" w:color="auto"/>
            </w:tcBorders>
            <w:shd w:val="clear" w:color="auto" w:fill="0070C0"/>
            <w:vAlign w:val="center"/>
            <w:hideMark/>
          </w:tcPr>
          <w:p w:rsidR="00CE525C" w:rsidRPr="003F35C0" w:rsidRDefault="00CE525C" w:rsidP="00CE525C">
            <w:pPr>
              <w:spacing w:before="120" w:after="120"/>
              <w:jc w:val="center"/>
              <w:rPr>
                <w:rFonts w:ascii="Calibri" w:hAnsi="Calibri" w:cs="Arial"/>
                <w:b/>
                <w:bCs/>
                <w:color w:val="FFFFFF"/>
                <w:lang w:val="en-US"/>
              </w:rPr>
            </w:pPr>
            <w:r w:rsidRPr="003F35C0">
              <w:rPr>
                <w:rFonts w:ascii="Calibri" w:hAnsi="Calibri" w:cs="Arial"/>
                <w:b/>
                <w:bCs/>
                <w:color w:val="FFFFFF"/>
                <w:lang w:val="en-US"/>
              </w:rPr>
              <w:t>Tuesday</w:t>
            </w:r>
            <w:r>
              <w:rPr>
                <w:rFonts w:ascii="Calibri" w:hAnsi="Calibri" w:cs="Arial"/>
                <w:b/>
                <w:bCs/>
                <w:color w:val="FFFFFF"/>
                <w:lang w:val="en-US"/>
              </w:rPr>
              <w:t xml:space="preserve"> 09-10</w:t>
            </w:r>
          </w:p>
        </w:tc>
        <w:tc>
          <w:tcPr>
            <w:tcW w:w="879" w:type="pct"/>
            <w:tcBorders>
              <w:top w:val="single" w:sz="4" w:space="0" w:color="auto"/>
              <w:left w:val="single" w:sz="4" w:space="0" w:color="auto"/>
              <w:bottom w:val="single" w:sz="4" w:space="0" w:color="auto"/>
              <w:right w:val="single" w:sz="4" w:space="0" w:color="auto"/>
            </w:tcBorders>
            <w:shd w:val="clear" w:color="auto" w:fill="0070C0"/>
            <w:vAlign w:val="center"/>
            <w:hideMark/>
          </w:tcPr>
          <w:p w:rsidR="00CE525C" w:rsidRPr="003F35C0" w:rsidRDefault="00CE525C" w:rsidP="00CE525C">
            <w:pPr>
              <w:spacing w:before="120" w:after="120"/>
              <w:jc w:val="center"/>
              <w:rPr>
                <w:rFonts w:ascii="Calibri" w:hAnsi="Calibri" w:cs="Arial"/>
                <w:b/>
                <w:bCs/>
                <w:color w:val="FFFFFF"/>
              </w:rPr>
            </w:pPr>
            <w:r w:rsidRPr="003F35C0">
              <w:rPr>
                <w:rFonts w:ascii="Calibri" w:hAnsi="Calibri" w:cs="Arial"/>
                <w:b/>
                <w:bCs/>
                <w:color w:val="FFFFFF"/>
              </w:rPr>
              <w:t>Wednesday</w:t>
            </w:r>
            <w:r>
              <w:rPr>
                <w:rFonts w:ascii="Calibri" w:hAnsi="Calibri" w:cs="Arial"/>
                <w:b/>
                <w:bCs/>
                <w:color w:val="FFFFFF"/>
              </w:rPr>
              <w:t xml:space="preserve"> 10-10</w:t>
            </w:r>
          </w:p>
        </w:tc>
        <w:tc>
          <w:tcPr>
            <w:tcW w:w="1066" w:type="pct"/>
            <w:tcBorders>
              <w:top w:val="single" w:sz="4" w:space="0" w:color="auto"/>
              <w:left w:val="single" w:sz="4" w:space="0" w:color="auto"/>
              <w:bottom w:val="single" w:sz="4" w:space="0" w:color="auto"/>
              <w:right w:val="single" w:sz="4" w:space="0" w:color="auto"/>
            </w:tcBorders>
            <w:shd w:val="clear" w:color="auto" w:fill="0070C0"/>
            <w:vAlign w:val="center"/>
            <w:hideMark/>
          </w:tcPr>
          <w:p w:rsidR="00CE525C" w:rsidRPr="003F35C0" w:rsidRDefault="00CE525C" w:rsidP="00CE525C">
            <w:pPr>
              <w:spacing w:before="120" w:after="120"/>
              <w:jc w:val="center"/>
              <w:rPr>
                <w:rFonts w:ascii="Calibri" w:hAnsi="Calibri" w:cs="Arial"/>
                <w:b/>
                <w:bCs/>
                <w:color w:val="FFFFFF"/>
              </w:rPr>
            </w:pPr>
            <w:r w:rsidRPr="003F35C0">
              <w:rPr>
                <w:rFonts w:ascii="Calibri" w:hAnsi="Calibri" w:cs="Arial"/>
                <w:b/>
                <w:bCs/>
                <w:color w:val="FFFFFF"/>
              </w:rPr>
              <w:t>Thursday</w:t>
            </w:r>
            <w:r>
              <w:rPr>
                <w:rFonts w:ascii="Calibri" w:hAnsi="Calibri" w:cs="Arial"/>
                <w:b/>
                <w:bCs/>
                <w:color w:val="FFFFFF"/>
              </w:rPr>
              <w:t xml:space="preserve"> 11-10</w:t>
            </w:r>
          </w:p>
        </w:tc>
        <w:tc>
          <w:tcPr>
            <w:tcW w:w="921" w:type="pct"/>
            <w:tcBorders>
              <w:top w:val="single" w:sz="4" w:space="0" w:color="auto"/>
              <w:left w:val="single" w:sz="4" w:space="0" w:color="auto"/>
              <w:bottom w:val="single" w:sz="4" w:space="0" w:color="auto"/>
              <w:right w:val="single" w:sz="4" w:space="0" w:color="auto"/>
            </w:tcBorders>
            <w:shd w:val="clear" w:color="auto" w:fill="0070C0"/>
            <w:vAlign w:val="center"/>
            <w:hideMark/>
          </w:tcPr>
          <w:p w:rsidR="00CE525C" w:rsidRPr="003F35C0" w:rsidRDefault="00CE525C" w:rsidP="00CE525C">
            <w:pPr>
              <w:spacing w:before="120" w:after="120"/>
              <w:jc w:val="center"/>
              <w:rPr>
                <w:rFonts w:ascii="Calibri" w:hAnsi="Calibri" w:cs="Arial"/>
                <w:b/>
                <w:bCs/>
                <w:color w:val="FFFFFF"/>
              </w:rPr>
            </w:pPr>
            <w:r w:rsidRPr="003F35C0">
              <w:rPr>
                <w:rFonts w:ascii="Calibri" w:hAnsi="Calibri" w:cs="Arial"/>
                <w:b/>
                <w:bCs/>
                <w:color w:val="FFFFFF"/>
              </w:rPr>
              <w:t>Friday</w:t>
            </w:r>
            <w:r>
              <w:rPr>
                <w:rFonts w:ascii="Calibri" w:hAnsi="Calibri" w:cs="Arial"/>
                <w:b/>
                <w:bCs/>
                <w:color w:val="FFFFFF"/>
              </w:rPr>
              <w:t xml:space="preserve"> 12-10</w:t>
            </w:r>
          </w:p>
        </w:tc>
      </w:tr>
      <w:tr w:rsidR="00CE525C" w:rsidRPr="007015FC" w:rsidTr="00CE525C">
        <w:trPr>
          <w:trHeight w:val="1170"/>
          <w:jc w:val="center"/>
        </w:trPr>
        <w:tc>
          <w:tcPr>
            <w:tcW w:w="473" w:type="pct"/>
            <w:tcBorders>
              <w:top w:val="single" w:sz="4" w:space="0" w:color="auto"/>
              <w:left w:val="single" w:sz="4" w:space="0" w:color="auto"/>
              <w:bottom w:val="single" w:sz="4" w:space="0" w:color="auto"/>
              <w:right w:val="single" w:sz="4" w:space="0" w:color="auto"/>
            </w:tcBorders>
            <w:vAlign w:val="center"/>
            <w:hideMark/>
          </w:tcPr>
          <w:p w:rsidR="00CE525C" w:rsidRPr="006218E7" w:rsidRDefault="00CE525C" w:rsidP="00CE525C">
            <w:pPr>
              <w:spacing w:before="120" w:after="120"/>
              <w:jc w:val="center"/>
              <w:rPr>
                <w:rFonts w:ascii="Calibri" w:hAnsi="Calibri" w:cs="Arial"/>
                <w:sz w:val="20"/>
              </w:rPr>
            </w:pPr>
            <w:r w:rsidRPr="006218E7">
              <w:rPr>
                <w:rFonts w:ascii="Calibri" w:hAnsi="Calibri" w:cs="Arial"/>
                <w:sz w:val="20"/>
              </w:rPr>
              <w:lastRenderedPageBreak/>
              <w:t>0900</w:t>
            </w:r>
            <w:r>
              <w:rPr>
                <w:rFonts w:ascii="Calibri" w:hAnsi="Calibri" w:cs="Arial"/>
                <w:sz w:val="20"/>
              </w:rPr>
              <w:t xml:space="preserve"> - 1030</w:t>
            </w:r>
          </w:p>
        </w:tc>
        <w:tc>
          <w:tcPr>
            <w:tcW w:w="845" w:type="pct"/>
            <w:tcBorders>
              <w:top w:val="single" w:sz="4" w:space="0" w:color="auto"/>
              <w:left w:val="single" w:sz="4" w:space="0" w:color="auto"/>
              <w:bottom w:val="single" w:sz="4" w:space="0" w:color="auto"/>
              <w:right w:val="single" w:sz="4" w:space="0" w:color="auto"/>
            </w:tcBorders>
            <w:vAlign w:val="center"/>
            <w:hideMark/>
          </w:tcPr>
          <w:p w:rsidR="00CE525C" w:rsidRPr="00C9235F" w:rsidRDefault="00CE525C" w:rsidP="00CE525C">
            <w:pPr>
              <w:spacing w:before="60" w:after="60"/>
              <w:jc w:val="center"/>
              <w:rPr>
                <w:rFonts w:ascii="Calibri" w:hAnsi="Calibri" w:cs="Arial"/>
                <w:b/>
                <w:sz w:val="20"/>
              </w:rPr>
            </w:pPr>
            <w:r w:rsidRPr="00C9235F">
              <w:rPr>
                <w:rFonts w:ascii="Calibri" w:hAnsi="Calibri" w:cs="Arial"/>
                <w:b/>
                <w:sz w:val="20"/>
              </w:rPr>
              <w:t>ENAV22</w:t>
            </w:r>
          </w:p>
          <w:p w:rsidR="00CE525C" w:rsidRPr="00C9235F" w:rsidRDefault="00CE525C" w:rsidP="00CE525C">
            <w:pPr>
              <w:spacing w:before="60" w:after="60"/>
              <w:jc w:val="center"/>
              <w:rPr>
                <w:rFonts w:ascii="Calibri" w:hAnsi="Calibri" w:cs="Arial"/>
                <w:sz w:val="20"/>
              </w:rPr>
            </w:pPr>
            <w:r w:rsidRPr="006218E7">
              <w:rPr>
                <w:rFonts w:ascii="Calibri" w:hAnsi="Calibri" w:cs="Arial"/>
                <w:sz w:val="20"/>
              </w:rPr>
              <w:t>Chairman’s meeting</w:t>
            </w:r>
          </w:p>
        </w:tc>
        <w:tc>
          <w:tcPr>
            <w:tcW w:w="816" w:type="pct"/>
            <w:tcBorders>
              <w:top w:val="single" w:sz="4" w:space="0" w:color="auto"/>
              <w:left w:val="single" w:sz="4" w:space="0" w:color="auto"/>
              <w:bottom w:val="single" w:sz="4" w:space="0" w:color="auto"/>
              <w:right w:val="single" w:sz="4" w:space="0" w:color="auto"/>
            </w:tcBorders>
            <w:vAlign w:val="center"/>
            <w:hideMark/>
          </w:tcPr>
          <w:p w:rsidR="00CE525C" w:rsidRDefault="00CE525C" w:rsidP="00CE525C">
            <w:pPr>
              <w:spacing w:after="60"/>
              <w:jc w:val="center"/>
              <w:rPr>
                <w:rFonts w:ascii="Calibri" w:hAnsi="Calibri" w:cs="Arial"/>
                <w:b/>
                <w:sz w:val="20"/>
              </w:rPr>
            </w:pPr>
            <w:r w:rsidRPr="007676AA">
              <w:rPr>
                <w:rFonts w:ascii="Calibri" w:hAnsi="Calibri" w:cs="Arial"/>
                <w:b/>
                <w:sz w:val="20"/>
              </w:rPr>
              <w:t>Working Groups</w:t>
            </w:r>
          </w:p>
          <w:p w:rsidR="00CE525C" w:rsidRPr="00922169" w:rsidRDefault="00CE525C" w:rsidP="00CE525C">
            <w:pPr>
              <w:jc w:val="center"/>
              <w:rPr>
                <w:rFonts w:ascii="Calibri" w:hAnsi="Calibri" w:cs="Arial"/>
                <w:sz w:val="20"/>
              </w:rPr>
            </w:pPr>
            <w:r w:rsidRPr="00922169">
              <w:rPr>
                <w:rFonts w:ascii="Calibri" w:hAnsi="Calibri" w:cs="Arial"/>
                <w:sz w:val="20"/>
              </w:rPr>
              <w:t>WG1 Digital Information system</w:t>
            </w:r>
          </w:p>
          <w:p w:rsidR="00CE525C" w:rsidRPr="00922169" w:rsidRDefault="00CE525C" w:rsidP="00CE525C">
            <w:pPr>
              <w:jc w:val="center"/>
              <w:rPr>
                <w:rFonts w:ascii="Calibri" w:hAnsi="Calibri" w:cs="Arial"/>
                <w:sz w:val="20"/>
              </w:rPr>
            </w:pPr>
            <w:r w:rsidRPr="00922169">
              <w:rPr>
                <w:rFonts w:ascii="Calibri" w:hAnsi="Calibri" w:cs="Arial"/>
                <w:sz w:val="20"/>
              </w:rPr>
              <w:t>WG2 Digital Communication System</w:t>
            </w:r>
          </w:p>
          <w:p w:rsidR="00CE525C" w:rsidRPr="007676AA" w:rsidRDefault="00CE525C" w:rsidP="00CE525C">
            <w:pPr>
              <w:jc w:val="center"/>
              <w:rPr>
                <w:rFonts w:ascii="Calibri" w:hAnsi="Calibri" w:cs="Arial"/>
                <w:b/>
                <w:sz w:val="20"/>
              </w:rPr>
            </w:pPr>
            <w:r w:rsidRPr="00922169">
              <w:rPr>
                <w:rFonts w:ascii="Calibri" w:hAnsi="Calibri" w:cs="Arial"/>
                <w:sz w:val="20"/>
              </w:rPr>
              <w:t>WG3 Emerging Digital Technology</w:t>
            </w:r>
          </w:p>
        </w:tc>
        <w:tc>
          <w:tcPr>
            <w:tcW w:w="879" w:type="pct"/>
            <w:tcBorders>
              <w:top w:val="single" w:sz="4" w:space="0" w:color="auto"/>
              <w:left w:val="single" w:sz="4" w:space="0" w:color="auto"/>
              <w:bottom w:val="single" w:sz="4" w:space="0" w:color="auto"/>
              <w:right w:val="single" w:sz="4" w:space="0" w:color="auto"/>
            </w:tcBorders>
            <w:vAlign w:val="center"/>
            <w:hideMark/>
          </w:tcPr>
          <w:p w:rsidR="00CE525C" w:rsidRDefault="00CE525C" w:rsidP="00CE525C">
            <w:pPr>
              <w:spacing w:before="120" w:after="120"/>
              <w:jc w:val="center"/>
              <w:rPr>
                <w:rFonts w:ascii="Calibri" w:hAnsi="Calibri" w:cs="Arial"/>
                <w:b/>
                <w:sz w:val="20"/>
              </w:rPr>
            </w:pPr>
            <w:r w:rsidRPr="007676AA">
              <w:rPr>
                <w:rFonts w:ascii="Calibri" w:hAnsi="Calibri" w:cs="Arial"/>
                <w:b/>
                <w:sz w:val="20"/>
              </w:rPr>
              <w:t>Working Groups</w:t>
            </w:r>
          </w:p>
          <w:p w:rsidR="00CE525C" w:rsidRPr="006218E7" w:rsidRDefault="00CE525C" w:rsidP="00CE525C">
            <w:pPr>
              <w:spacing w:before="120" w:after="120"/>
              <w:jc w:val="center"/>
              <w:rPr>
                <w:rFonts w:ascii="Calibri" w:hAnsi="Calibri" w:cs="Arial"/>
                <w:sz w:val="20"/>
              </w:rPr>
            </w:pPr>
            <w:r w:rsidRPr="007676AA">
              <w:rPr>
                <w:rFonts w:ascii="Calibri" w:hAnsi="Calibri" w:cs="Arial"/>
                <w:sz w:val="20"/>
              </w:rPr>
              <w:t>continued</w:t>
            </w:r>
          </w:p>
        </w:tc>
        <w:tc>
          <w:tcPr>
            <w:tcW w:w="1066" w:type="pct"/>
            <w:tcBorders>
              <w:top w:val="single" w:sz="4" w:space="0" w:color="auto"/>
              <w:left w:val="single" w:sz="4" w:space="0" w:color="auto"/>
              <w:bottom w:val="single" w:sz="4" w:space="0" w:color="auto"/>
              <w:right w:val="single" w:sz="4" w:space="0" w:color="auto"/>
            </w:tcBorders>
            <w:vAlign w:val="center"/>
            <w:hideMark/>
          </w:tcPr>
          <w:p w:rsidR="00CE525C" w:rsidRDefault="00CE525C" w:rsidP="00CE525C">
            <w:pPr>
              <w:spacing w:before="120" w:after="120"/>
              <w:jc w:val="center"/>
              <w:rPr>
                <w:rFonts w:ascii="Calibri" w:hAnsi="Calibri" w:cs="Arial"/>
                <w:b/>
                <w:sz w:val="20"/>
              </w:rPr>
            </w:pPr>
            <w:r w:rsidRPr="007676AA">
              <w:rPr>
                <w:rFonts w:ascii="Calibri" w:hAnsi="Calibri" w:cs="Arial"/>
                <w:b/>
                <w:sz w:val="20"/>
              </w:rPr>
              <w:t>Working Groups</w:t>
            </w:r>
          </w:p>
          <w:p w:rsidR="00CE525C" w:rsidRPr="006218E7" w:rsidRDefault="00CE525C" w:rsidP="00CE525C">
            <w:pPr>
              <w:spacing w:before="120" w:after="120"/>
              <w:jc w:val="center"/>
              <w:rPr>
                <w:rFonts w:ascii="Calibri" w:hAnsi="Calibri" w:cs="Arial"/>
                <w:sz w:val="20"/>
              </w:rPr>
            </w:pPr>
            <w:r w:rsidRPr="007676AA">
              <w:rPr>
                <w:rFonts w:ascii="Calibri" w:hAnsi="Calibri" w:cs="Arial"/>
                <w:sz w:val="20"/>
              </w:rPr>
              <w:t>continued</w:t>
            </w:r>
          </w:p>
        </w:tc>
        <w:tc>
          <w:tcPr>
            <w:tcW w:w="921" w:type="pct"/>
            <w:tcBorders>
              <w:top w:val="single" w:sz="4" w:space="0" w:color="auto"/>
              <w:left w:val="single" w:sz="4" w:space="0" w:color="auto"/>
              <w:bottom w:val="single" w:sz="4" w:space="0" w:color="auto"/>
              <w:right w:val="single" w:sz="4" w:space="0" w:color="auto"/>
            </w:tcBorders>
            <w:vAlign w:val="center"/>
            <w:hideMark/>
          </w:tcPr>
          <w:p w:rsidR="00CE525C" w:rsidRPr="00585F5D" w:rsidRDefault="00CE525C" w:rsidP="00CE525C">
            <w:pPr>
              <w:spacing w:before="60" w:after="60"/>
              <w:jc w:val="center"/>
              <w:rPr>
                <w:rFonts w:ascii="Calibri" w:hAnsi="Calibri" w:cs="Arial"/>
                <w:b/>
                <w:sz w:val="20"/>
              </w:rPr>
            </w:pPr>
            <w:r w:rsidRPr="00585F5D">
              <w:rPr>
                <w:rFonts w:ascii="Calibri" w:hAnsi="Calibri" w:cs="Arial"/>
                <w:b/>
                <w:sz w:val="20"/>
              </w:rPr>
              <w:t>PLENARY</w:t>
            </w:r>
          </w:p>
          <w:p w:rsidR="00CE525C" w:rsidRPr="006218E7" w:rsidRDefault="00CE525C" w:rsidP="00CE525C">
            <w:pPr>
              <w:spacing w:before="120" w:after="120"/>
              <w:jc w:val="center"/>
              <w:rPr>
                <w:rFonts w:ascii="Calibri" w:hAnsi="Calibri" w:cs="Arial"/>
                <w:sz w:val="20"/>
              </w:rPr>
            </w:pPr>
            <w:r w:rsidRPr="006218E7">
              <w:rPr>
                <w:rFonts w:ascii="Calibri" w:hAnsi="Calibri" w:cs="Arial"/>
                <w:sz w:val="20"/>
              </w:rPr>
              <w:t>Review output papers</w:t>
            </w:r>
          </w:p>
        </w:tc>
      </w:tr>
      <w:tr w:rsidR="00CE525C" w:rsidTr="00CE525C">
        <w:trPr>
          <w:trHeight w:val="350"/>
          <w:jc w:val="center"/>
        </w:trPr>
        <w:tc>
          <w:tcPr>
            <w:tcW w:w="473"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CE525C" w:rsidRPr="006218E7" w:rsidRDefault="00CE525C" w:rsidP="00CE525C">
            <w:pPr>
              <w:spacing w:before="120" w:after="120"/>
              <w:jc w:val="center"/>
              <w:rPr>
                <w:rFonts w:ascii="Calibri" w:hAnsi="Calibri" w:cs="Arial"/>
                <w:sz w:val="20"/>
              </w:rPr>
            </w:pPr>
            <w:r w:rsidRPr="006218E7">
              <w:rPr>
                <w:rFonts w:ascii="Calibri" w:hAnsi="Calibri" w:cs="Arial"/>
                <w:sz w:val="20"/>
              </w:rPr>
              <w:t>1030 - 1100</w:t>
            </w:r>
          </w:p>
        </w:tc>
        <w:tc>
          <w:tcPr>
            <w:tcW w:w="8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CE525C" w:rsidRPr="006218E7" w:rsidRDefault="00CE525C" w:rsidP="00CE525C">
            <w:pPr>
              <w:spacing w:before="120" w:after="120"/>
              <w:jc w:val="center"/>
              <w:rPr>
                <w:rFonts w:ascii="Calibri" w:hAnsi="Calibri" w:cs="Arial"/>
                <w:sz w:val="20"/>
              </w:rPr>
            </w:pPr>
            <w:r w:rsidRPr="00C9235F">
              <w:rPr>
                <w:rFonts w:ascii="Calibri" w:hAnsi="Calibri" w:cs="Arial"/>
                <w:sz w:val="20"/>
              </w:rPr>
              <w:t>Break</w:t>
            </w:r>
          </w:p>
        </w:tc>
        <w:tc>
          <w:tcPr>
            <w:tcW w:w="81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CE525C" w:rsidRDefault="00CE525C" w:rsidP="00CE525C">
            <w:pPr>
              <w:spacing w:before="120"/>
              <w:jc w:val="center"/>
              <w:rPr>
                <w:rFonts w:ascii="Calibri" w:hAnsi="Calibri" w:cs="Arial"/>
                <w:b/>
                <w:i/>
                <w:sz w:val="20"/>
              </w:rPr>
            </w:pPr>
            <w:r w:rsidRPr="006218E7">
              <w:rPr>
                <w:rFonts w:ascii="Calibri" w:hAnsi="Calibri" w:cs="Arial"/>
                <w:b/>
                <w:i/>
                <w:sz w:val="20"/>
              </w:rPr>
              <w:t>Committee Photograph</w:t>
            </w:r>
          </w:p>
          <w:p w:rsidR="00CE525C" w:rsidRPr="00C9235F" w:rsidRDefault="00CE525C" w:rsidP="00CE525C">
            <w:pPr>
              <w:spacing w:after="120"/>
              <w:jc w:val="center"/>
              <w:rPr>
                <w:rFonts w:ascii="Calibri" w:hAnsi="Calibri" w:cs="Arial"/>
                <w:sz w:val="20"/>
              </w:rPr>
            </w:pPr>
            <w:r w:rsidRPr="00C9235F">
              <w:rPr>
                <w:rFonts w:ascii="Calibri" w:hAnsi="Calibri" w:cs="Arial"/>
                <w:sz w:val="20"/>
              </w:rPr>
              <w:t>Break</w:t>
            </w:r>
          </w:p>
        </w:tc>
        <w:tc>
          <w:tcPr>
            <w:tcW w:w="879" w:type="pct"/>
            <w:tcBorders>
              <w:top w:val="single" w:sz="4" w:space="0" w:color="auto"/>
              <w:left w:val="single" w:sz="4" w:space="0" w:color="auto"/>
              <w:bottom w:val="single" w:sz="4" w:space="0" w:color="auto"/>
              <w:right w:val="single" w:sz="4" w:space="0" w:color="auto"/>
            </w:tcBorders>
            <w:shd w:val="clear" w:color="auto" w:fill="E0E0E0"/>
            <w:vAlign w:val="center"/>
            <w:hideMark/>
          </w:tcPr>
          <w:p w:rsidR="00CE525C" w:rsidRPr="006218E7" w:rsidRDefault="00CE525C" w:rsidP="00CE525C">
            <w:pPr>
              <w:jc w:val="center"/>
              <w:rPr>
                <w:rFonts w:ascii="Calibri" w:hAnsi="Calibri"/>
              </w:rPr>
            </w:pPr>
            <w:r w:rsidRPr="00C9235F">
              <w:rPr>
                <w:rFonts w:ascii="Calibri" w:hAnsi="Calibri" w:cs="Arial"/>
                <w:sz w:val="20"/>
              </w:rPr>
              <w:t>Break</w:t>
            </w:r>
          </w:p>
        </w:tc>
        <w:tc>
          <w:tcPr>
            <w:tcW w:w="1066" w:type="pct"/>
            <w:tcBorders>
              <w:top w:val="single" w:sz="4" w:space="0" w:color="auto"/>
              <w:left w:val="single" w:sz="4" w:space="0" w:color="auto"/>
              <w:bottom w:val="single" w:sz="4" w:space="0" w:color="auto"/>
              <w:right w:val="single" w:sz="4" w:space="0" w:color="auto"/>
            </w:tcBorders>
            <w:shd w:val="clear" w:color="auto" w:fill="E0E0E0"/>
            <w:vAlign w:val="center"/>
            <w:hideMark/>
          </w:tcPr>
          <w:p w:rsidR="00CE525C" w:rsidRPr="006218E7" w:rsidRDefault="00CE525C" w:rsidP="00CE525C">
            <w:pPr>
              <w:jc w:val="center"/>
              <w:rPr>
                <w:rFonts w:ascii="Calibri" w:hAnsi="Calibri"/>
              </w:rPr>
            </w:pPr>
            <w:r w:rsidRPr="00C9235F">
              <w:rPr>
                <w:rFonts w:ascii="Calibri" w:hAnsi="Calibri" w:cs="Arial"/>
                <w:sz w:val="20"/>
              </w:rPr>
              <w:t>Break</w:t>
            </w:r>
          </w:p>
        </w:tc>
        <w:tc>
          <w:tcPr>
            <w:tcW w:w="921"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CE525C" w:rsidRPr="006218E7" w:rsidRDefault="00CE525C" w:rsidP="00CE525C">
            <w:pPr>
              <w:jc w:val="center"/>
              <w:rPr>
                <w:rFonts w:ascii="Calibri" w:hAnsi="Calibri"/>
              </w:rPr>
            </w:pPr>
            <w:r w:rsidRPr="00C9235F">
              <w:rPr>
                <w:rFonts w:ascii="Calibri" w:hAnsi="Calibri" w:cs="Arial"/>
                <w:sz w:val="20"/>
              </w:rPr>
              <w:t>Break</w:t>
            </w:r>
          </w:p>
        </w:tc>
      </w:tr>
      <w:tr w:rsidR="00CE525C" w:rsidRPr="007015FC" w:rsidTr="00CE525C">
        <w:trPr>
          <w:jc w:val="center"/>
        </w:trPr>
        <w:tc>
          <w:tcPr>
            <w:tcW w:w="473" w:type="pct"/>
            <w:tcBorders>
              <w:top w:val="single" w:sz="4" w:space="0" w:color="auto"/>
              <w:left w:val="single" w:sz="4" w:space="0" w:color="auto"/>
              <w:bottom w:val="single" w:sz="4" w:space="0" w:color="auto"/>
              <w:right w:val="single" w:sz="4" w:space="0" w:color="auto"/>
            </w:tcBorders>
            <w:vAlign w:val="center"/>
            <w:hideMark/>
          </w:tcPr>
          <w:p w:rsidR="00CE525C" w:rsidRPr="006218E7" w:rsidRDefault="00CE525C" w:rsidP="00CE525C">
            <w:pPr>
              <w:spacing w:before="120" w:after="120"/>
              <w:jc w:val="center"/>
              <w:rPr>
                <w:rFonts w:ascii="Calibri" w:hAnsi="Calibri" w:cs="Arial"/>
                <w:sz w:val="20"/>
              </w:rPr>
            </w:pPr>
            <w:r>
              <w:rPr>
                <w:rFonts w:ascii="Calibri" w:hAnsi="Calibri" w:cs="Arial"/>
                <w:sz w:val="20"/>
              </w:rPr>
              <w:t>1100 - 1300</w:t>
            </w:r>
          </w:p>
        </w:tc>
        <w:tc>
          <w:tcPr>
            <w:tcW w:w="845" w:type="pct"/>
            <w:tcBorders>
              <w:top w:val="single" w:sz="4" w:space="0" w:color="auto"/>
              <w:left w:val="single" w:sz="4" w:space="0" w:color="auto"/>
              <w:bottom w:val="single" w:sz="4" w:space="0" w:color="auto"/>
              <w:right w:val="single" w:sz="4" w:space="0" w:color="auto"/>
            </w:tcBorders>
            <w:vAlign w:val="center"/>
            <w:hideMark/>
          </w:tcPr>
          <w:p w:rsidR="00CE525C" w:rsidRPr="00C9235F" w:rsidRDefault="00CE525C" w:rsidP="00CE525C">
            <w:pPr>
              <w:spacing w:before="60" w:after="60"/>
              <w:jc w:val="center"/>
              <w:rPr>
                <w:rFonts w:ascii="Calibri" w:hAnsi="Calibri" w:cs="Arial"/>
                <w:b/>
                <w:sz w:val="20"/>
              </w:rPr>
            </w:pPr>
            <w:r w:rsidRPr="00C9235F">
              <w:rPr>
                <w:rFonts w:ascii="Calibri" w:hAnsi="Calibri" w:cs="Arial"/>
                <w:b/>
                <w:sz w:val="20"/>
              </w:rPr>
              <w:t>ENAV22</w:t>
            </w:r>
          </w:p>
          <w:p w:rsidR="00CE525C" w:rsidRDefault="00CE525C" w:rsidP="00CE525C">
            <w:pPr>
              <w:spacing w:before="60" w:after="60"/>
              <w:jc w:val="center"/>
              <w:rPr>
                <w:rFonts w:ascii="Calibri" w:hAnsi="Calibri" w:cs="Arial"/>
                <w:color w:val="FF0000"/>
                <w:sz w:val="20"/>
              </w:rPr>
            </w:pPr>
            <w:r w:rsidRPr="006218E7">
              <w:rPr>
                <w:rFonts w:ascii="Calibri" w:hAnsi="Calibri" w:cs="Arial"/>
                <w:sz w:val="20"/>
              </w:rPr>
              <w:t>Chairman’s meeting</w:t>
            </w:r>
            <w:r w:rsidRPr="00892FA5">
              <w:rPr>
                <w:rFonts w:ascii="Calibri" w:hAnsi="Calibri" w:cs="Arial"/>
                <w:color w:val="FF0000"/>
                <w:sz w:val="20"/>
              </w:rPr>
              <w:t xml:space="preserve"> </w:t>
            </w:r>
          </w:p>
          <w:p w:rsidR="00CE525C" w:rsidRPr="00892FA5" w:rsidRDefault="00CE525C" w:rsidP="00CE525C">
            <w:pPr>
              <w:spacing w:before="60" w:after="60"/>
              <w:jc w:val="center"/>
              <w:rPr>
                <w:rFonts w:ascii="Calibri" w:hAnsi="Calibri" w:cs="Arial"/>
                <w:color w:val="FF0000"/>
                <w:sz w:val="20"/>
              </w:rPr>
            </w:pPr>
            <w:r w:rsidRPr="00C9235F">
              <w:rPr>
                <w:rFonts w:ascii="Calibri" w:hAnsi="Calibri" w:cs="Arial"/>
                <w:sz w:val="20"/>
              </w:rPr>
              <w:t>continued</w:t>
            </w:r>
          </w:p>
        </w:tc>
        <w:tc>
          <w:tcPr>
            <w:tcW w:w="816" w:type="pct"/>
            <w:tcBorders>
              <w:top w:val="single" w:sz="4" w:space="0" w:color="auto"/>
              <w:left w:val="single" w:sz="4" w:space="0" w:color="auto"/>
              <w:bottom w:val="single" w:sz="4" w:space="0" w:color="auto"/>
              <w:right w:val="single" w:sz="4" w:space="0" w:color="auto"/>
            </w:tcBorders>
            <w:vAlign w:val="center"/>
            <w:hideMark/>
          </w:tcPr>
          <w:p w:rsidR="00CE525C" w:rsidRDefault="00CE525C" w:rsidP="00CE525C">
            <w:pPr>
              <w:spacing w:after="60"/>
              <w:jc w:val="center"/>
              <w:rPr>
                <w:rFonts w:ascii="Calibri" w:hAnsi="Calibri" w:cs="Arial"/>
                <w:b/>
                <w:sz w:val="20"/>
              </w:rPr>
            </w:pPr>
            <w:r w:rsidRPr="007676AA">
              <w:rPr>
                <w:rFonts w:ascii="Calibri" w:hAnsi="Calibri" w:cs="Arial"/>
                <w:b/>
                <w:sz w:val="20"/>
              </w:rPr>
              <w:t>Working Groups</w:t>
            </w:r>
          </w:p>
          <w:p w:rsidR="00CE525C" w:rsidRPr="007676AA" w:rsidRDefault="00CE525C" w:rsidP="00CE525C">
            <w:pPr>
              <w:spacing w:after="60"/>
              <w:jc w:val="center"/>
              <w:rPr>
                <w:rFonts w:ascii="Calibri" w:hAnsi="Calibri" w:cs="Arial"/>
                <w:sz w:val="20"/>
              </w:rPr>
            </w:pPr>
            <w:r w:rsidRPr="007676AA">
              <w:rPr>
                <w:rFonts w:ascii="Calibri" w:hAnsi="Calibri" w:cs="Arial"/>
                <w:sz w:val="20"/>
              </w:rPr>
              <w:t>continued</w:t>
            </w:r>
          </w:p>
        </w:tc>
        <w:tc>
          <w:tcPr>
            <w:tcW w:w="879" w:type="pct"/>
            <w:tcBorders>
              <w:top w:val="single" w:sz="4" w:space="0" w:color="auto"/>
              <w:left w:val="single" w:sz="4" w:space="0" w:color="auto"/>
              <w:bottom w:val="single" w:sz="4" w:space="0" w:color="auto"/>
              <w:right w:val="single" w:sz="4" w:space="0" w:color="auto"/>
            </w:tcBorders>
            <w:vAlign w:val="center"/>
            <w:hideMark/>
          </w:tcPr>
          <w:p w:rsidR="00CE525C" w:rsidRDefault="00CE525C" w:rsidP="00CE525C">
            <w:pPr>
              <w:spacing w:before="120" w:after="120"/>
              <w:jc w:val="center"/>
              <w:rPr>
                <w:rFonts w:ascii="Calibri" w:hAnsi="Calibri" w:cs="Arial"/>
                <w:b/>
                <w:sz w:val="20"/>
              </w:rPr>
            </w:pPr>
            <w:r w:rsidRPr="007676AA">
              <w:rPr>
                <w:rFonts w:ascii="Calibri" w:hAnsi="Calibri" w:cs="Arial"/>
                <w:b/>
                <w:sz w:val="20"/>
              </w:rPr>
              <w:t>Working Groups</w:t>
            </w:r>
          </w:p>
          <w:p w:rsidR="00CE525C" w:rsidRPr="006218E7" w:rsidRDefault="00CE525C" w:rsidP="00CE525C">
            <w:pPr>
              <w:spacing w:before="120" w:after="120"/>
              <w:jc w:val="center"/>
              <w:rPr>
                <w:rFonts w:ascii="Calibri" w:hAnsi="Calibri" w:cs="Arial"/>
                <w:sz w:val="20"/>
              </w:rPr>
            </w:pPr>
            <w:r w:rsidRPr="007676AA">
              <w:rPr>
                <w:rFonts w:ascii="Calibri" w:hAnsi="Calibri" w:cs="Arial"/>
                <w:sz w:val="20"/>
              </w:rPr>
              <w:t>continued</w:t>
            </w:r>
          </w:p>
        </w:tc>
        <w:tc>
          <w:tcPr>
            <w:tcW w:w="1066" w:type="pct"/>
            <w:tcBorders>
              <w:top w:val="single" w:sz="4" w:space="0" w:color="auto"/>
              <w:left w:val="single" w:sz="4" w:space="0" w:color="auto"/>
              <w:bottom w:val="single" w:sz="4" w:space="0" w:color="auto"/>
              <w:right w:val="single" w:sz="4" w:space="0" w:color="auto"/>
            </w:tcBorders>
            <w:vAlign w:val="center"/>
            <w:hideMark/>
          </w:tcPr>
          <w:p w:rsidR="00CE525C" w:rsidRDefault="00CE525C" w:rsidP="00CE525C">
            <w:pPr>
              <w:spacing w:after="120"/>
              <w:jc w:val="center"/>
              <w:rPr>
                <w:rFonts w:ascii="Calibri" w:hAnsi="Calibri" w:cs="Arial"/>
                <w:b/>
                <w:sz w:val="20"/>
              </w:rPr>
            </w:pPr>
            <w:r w:rsidRPr="007676AA">
              <w:rPr>
                <w:rFonts w:ascii="Calibri" w:hAnsi="Calibri" w:cs="Arial"/>
                <w:b/>
                <w:sz w:val="20"/>
              </w:rPr>
              <w:t>Working Groups</w:t>
            </w:r>
          </w:p>
          <w:p w:rsidR="00CE525C" w:rsidRDefault="00CE525C" w:rsidP="00CE525C">
            <w:pPr>
              <w:spacing w:after="120"/>
              <w:jc w:val="center"/>
              <w:rPr>
                <w:rFonts w:ascii="Calibri" w:hAnsi="Calibri" w:cs="Arial"/>
                <w:sz w:val="20"/>
              </w:rPr>
            </w:pPr>
            <w:r w:rsidRPr="007676AA">
              <w:rPr>
                <w:rFonts w:ascii="Calibri" w:hAnsi="Calibri" w:cs="Arial"/>
                <w:sz w:val="20"/>
              </w:rPr>
              <w:t>Continued</w:t>
            </w:r>
          </w:p>
          <w:p w:rsidR="00CE525C" w:rsidRPr="007676AA" w:rsidRDefault="00CE525C" w:rsidP="00CE525C">
            <w:pPr>
              <w:spacing w:after="120"/>
              <w:jc w:val="center"/>
              <w:rPr>
                <w:rFonts w:ascii="Calibri" w:hAnsi="Calibri" w:cs="Arial"/>
                <w:b/>
                <w:i/>
                <w:sz w:val="20"/>
              </w:rPr>
            </w:pPr>
            <w:r w:rsidRPr="007676AA">
              <w:rPr>
                <w:rFonts w:ascii="Calibri" w:hAnsi="Calibri" w:cs="Arial"/>
                <w:b/>
                <w:i/>
                <w:color w:val="FF0000"/>
                <w:sz w:val="20"/>
              </w:rPr>
              <w:t>Deadline for afternoon plenary documents</w:t>
            </w:r>
          </w:p>
        </w:tc>
        <w:tc>
          <w:tcPr>
            <w:tcW w:w="921" w:type="pct"/>
            <w:tcBorders>
              <w:top w:val="single" w:sz="4" w:space="0" w:color="auto"/>
              <w:left w:val="single" w:sz="4" w:space="0" w:color="auto"/>
              <w:bottom w:val="single" w:sz="4" w:space="0" w:color="auto"/>
              <w:right w:val="single" w:sz="4" w:space="0" w:color="auto"/>
            </w:tcBorders>
            <w:vAlign w:val="center"/>
            <w:hideMark/>
          </w:tcPr>
          <w:p w:rsidR="00CE525C" w:rsidRPr="00585F5D" w:rsidRDefault="00CE525C" w:rsidP="00CE525C">
            <w:pPr>
              <w:jc w:val="center"/>
              <w:rPr>
                <w:rFonts w:ascii="Calibri" w:hAnsi="Calibri" w:cs="Arial"/>
                <w:b/>
                <w:sz w:val="20"/>
              </w:rPr>
            </w:pPr>
            <w:r w:rsidRPr="00585F5D">
              <w:rPr>
                <w:rFonts w:ascii="Calibri" w:hAnsi="Calibri" w:cs="Arial"/>
                <w:b/>
                <w:sz w:val="20"/>
              </w:rPr>
              <w:t>PLENARY</w:t>
            </w:r>
          </w:p>
          <w:p w:rsidR="00CE525C" w:rsidRPr="006218E7" w:rsidRDefault="00CE525C" w:rsidP="00CE525C">
            <w:pPr>
              <w:jc w:val="center"/>
              <w:rPr>
                <w:rFonts w:ascii="Calibri" w:hAnsi="Calibri" w:cs="Arial"/>
                <w:sz w:val="20"/>
              </w:rPr>
            </w:pPr>
            <w:r w:rsidRPr="006218E7">
              <w:rPr>
                <w:rFonts w:ascii="Calibri" w:hAnsi="Calibri" w:cs="Arial"/>
                <w:sz w:val="20"/>
              </w:rPr>
              <w:t>Review of output papers</w:t>
            </w:r>
          </w:p>
          <w:p w:rsidR="00CE525C" w:rsidRDefault="00CE525C" w:rsidP="00CE525C">
            <w:pPr>
              <w:jc w:val="center"/>
              <w:rPr>
                <w:rFonts w:ascii="Calibri" w:hAnsi="Calibri" w:cs="Arial"/>
                <w:sz w:val="20"/>
              </w:rPr>
            </w:pPr>
            <w:r w:rsidRPr="006218E7">
              <w:rPr>
                <w:rFonts w:ascii="Calibri" w:hAnsi="Calibri" w:cs="Arial"/>
                <w:sz w:val="20"/>
              </w:rPr>
              <w:t>Comments on draft Report</w:t>
            </w:r>
          </w:p>
          <w:p w:rsidR="00CE525C" w:rsidRPr="006218E7" w:rsidRDefault="00CE525C" w:rsidP="00CE525C">
            <w:pPr>
              <w:jc w:val="center"/>
              <w:rPr>
                <w:rFonts w:ascii="Calibri" w:hAnsi="Calibri" w:cs="Arial"/>
                <w:b/>
                <w:sz w:val="20"/>
              </w:rPr>
            </w:pPr>
            <w:r>
              <w:rPr>
                <w:rFonts w:ascii="Calibri" w:hAnsi="Calibri" w:cs="Arial"/>
                <w:sz w:val="20"/>
              </w:rPr>
              <w:t>Closing ENAV22</w:t>
            </w:r>
          </w:p>
        </w:tc>
      </w:tr>
      <w:tr w:rsidR="00CE525C" w:rsidTr="00CE525C">
        <w:trPr>
          <w:jc w:val="center"/>
        </w:trPr>
        <w:tc>
          <w:tcPr>
            <w:tcW w:w="473"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CE525C" w:rsidRDefault="00CE525C" w:rsidP="00CE525C">
            <w:pPr>
              <w:spacing w:before="120" w:after="120"/>
              <w:jc w:val="center"/>
              <w:rPr>
                <w:rFonts w:ascii="Calibri" w:hAnsi="Calibri" w:cs="Arial"/>
                <w:sz w:val="20"/>
              </w:rPr>
            </w:pPr>
          </w:p>
        </w:tc>
        <w:tc>
          <w:tcPr>
            <w:tcW w:w="845" w:type="pct"/>
            <w:tcBorders>
              <w:top w:val="single" w:sz="4" w:space="0" w:color="auto"/>
              <w:left w:val="single" w:sz="4" w:space="0" w:color="auto"/>
              <w:bottom w:val="single" w:sz="4" w:space="0" w:color="auto"/>
              <w:right w:val="single" w:sz="4" w:space="0" w:color="auto"/>
            </w:tcBorders>
            <w:shd w:val="clear" w:color="auto" w:fill="D9D9D9"/>
            <w:vAlign w:val="center"/>
          </w:tcPr>
          <w:p w:rsidR="00CE525C" w:rsidRPr="006218E7" w:rsidRDefault="00CE525C" w:rsidP="00CE525C">
            <w:pPr>
              <w:spacing w:before="60" w:after="60"/>
              <w:jc w:val="center"/>
              <w:rPr>
                <w:rFonts w:ascii="Calibri" w:hAnsi="Calibri" w:cs="Arial"/>
                <w:sz w:val="20"/>
              </w:rPr>
            </w:pPr>
            <w:r>
              <w:rPr>
                <w:rFonts w:ascii="Calibri" w:hAnsi="Calibri" w:cs="Arial"/>
                <w:sz w:val="20"/>
              </w:rPr>
              <w:t>1200 – 1300 Lunch</w:t>
            </w:r>
          </w:p>
        </w:tc>
        <w:tc>
          <w:tcPr>
            <w:tcW w:w="81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CE525C" w:rsidRPr="006218E7" w:rsidRDefault="00CE525C" w:rsidP="00CE525C">
            <w:pPr>
              <w:spacing w:after="60"/>
              <w:jc w:val="center"/>
              <w:rPr>
                <w:rFonts w:ascii="Calibri" w:hAnsi="Calibri" w:cs="Arial"/>
                <w:sz w:val="20"/>
              </w:rPr>
            </w:pPr>
          </w:p>
        </w:tc>
        <w:tc>
          <w:tcPr>
            <w:tcW w:w="87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CE525C" w:rsidRPr="006218E7" w:rsidRDefault="00CE525C" w:rsidP="00CE525C">
            <w:pPr>
              <w:spacing w:before="120" w:after="120"/>
              <w:jc w:val="center"/>
              <w:rPr>
                <w:rFonts w:ascii="Calibri" w:hAnsi="Calibri" w:cs="Arial"/>
                <w:sz w:val="20"/>
              </w:rPr>
            </w:pPr>
          </w:p>
        </w:tc>
        <w:tc>
          <w:tcPr>
            <w:tcW w:w="106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CE525C" w:rsidRPr="006218E7" w:rsidRDefault="00CE525C" w:rsidP="00CE525C">
            <w:pPr>
              <w:spacing w:before="120" w:after="120"/>
              <w:jc w:val="center"/>
              <w:rPr>
                <w:rFonts w:ascii="Calibri" w:hAnsi="Calibri" w:cs="Arial"/>
                <w:sz w:val="20"/>
              </w:rPr>
            </w:pPr>
          </w:p>
        </w:tc>
        <w:tc>
          <w:tcPr>
            <w:tcW w:w="921"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CE525C" w:rsidRPr="006218E7" w:rsidRDefault="00CE525C" w:rsidP="00CE525C">
            <w:pPr>
              <w:spacing w:before="60" w:after="60"/>
              <w:jc w:val="center"/>
              <w:rPr>
                <w:rFonts w:ascii="Calibri" w:hAnsi="Calibri" w:cs="Arial"/>
                <w:sz w:val="20"/>
              </w:rPr>
            </w:pPr>
          </w:p>
        </w:tc>
      </w:tr>
      <w:tr w:rsidR="00CE525C" w:rsidTr="00CE525C">
        <w:trPr>
          <w:jc w:val="center"/>
        </w:trPr>
        <w:tc>
          <w:tcPr>
            <w:tcW w:w="473" w:type="pct"/>
            <w:tcBorders>
              <w:top w:val="single" w:sz="4" w:space="0" w:color="auto"/>
              <w:left w:val="single" w:sz="4" w:space="0" w:color="auto"/>
              <w:bottom w:val="single" w:sz="4" w:space="0" w:color="auto"/>
              <w:right w:val="single" w:sz="4" w:space="0" w:color="auto"/>
            </w:tcBorders>
            <w:vAlign w:val="center"/>
            <w:hideMark/>
          </w:tcPr>
          <w:p w:rsidR="00CE525C" w:rsidRPr="006218E7" w:rsidRDefault="00CE525C" w:rsidP="00CE525C">
            <w:pPr>
              <w:spacing w:before="120" w:after="120"/>
              <w:jc w:val="center"/>
              <w:rPr>
                <w:rFonts w:ascii="Calibri" w:hAnsi="Calibri" w:cs="Arial"/>
                <w:sz w:val="20"/>
              </w:rPr>
            </w:pPr>
            <w:r>
              <w:rPr>
                <w:rFonts w:ascii="Calibri" w:hAnsi="Calibri" w:cs="Arial"/>
                <w:sz w:val="20"/>
              </w:rPr>
              <w:t>1300 - 1400</w:t>
            </w:r>
          </w:p>
        </w:tc>
        <w:tc>
          <w:tcPr>
            <w:tcW w:w="845" w:type="pct"/>
            <w:tcBorders>
              <w:top w:val="single" w:sz="4" w:space="0" w:color="auto"/>
              <w:left w:val="single" w:sz="4" w:space="0" w:color="auto"/>
              <w:bottom w:val="single" w:sz="4" w:space="0" w:color="auto"/>
              <w:right w:val="single" w:sz="4" w:space="0" w:color="auto"/>
            </w:tcBorders>
            <w:vAlign w:val="center"/>
            <w:hideMark/>
          </w:tcPr>
          <w:p w:rsidR="00CE525C" w:rsidRPr="00C9235F" w:rsidRDefault="00CE525C" w:rsidP="00CE525C">
            <w:pPr>
              <w:spacing w:before="60" w:after="60"/>
              <w:jc w:val="center"/>
              <w:rPr>
                <w:rFonts w:ascii="Calibri" w:hAnsi="Calibri" w:cs="Arial"/>
                <w:b/>
                <w:sz w:val="20"/>
              </w:rPr>
            </w:pPr>
            <w:r w:rsidRPr="00C9235F">
              <w:rPr>
                <w:rFonts w:ascii="Calibri" w:hAnsi="Calibri" w:cs="Arial"/>
                <w:b/>
                <w:sz w:val="20"/>
              </w:rPr>
              <w:t>ENAV22 PLENARY</w:t>
            </w:r>
          </w:p>
          <w:p w:rsidR="00CE525C" w:rsidRPr="006218E7" w:rsidRDefault="00CE525C" w:rsidP="00CE525C">
            <w:pPr>
              <w:spacing w:before="60" w:after="60"/>
              <w:jc w:val="center"/>
              <w:rPr>
                <w:rFonts w:ascii="Calibri" w:hAnsi="Calibri" w:cs="Arial"/>
                <w:sz w:val="20"/>
              </w:rPr>
            </w:pPr>
            <w:r w:rsidRPr="00C9235F">
              <w:rPr>
                <w:rFonts w:ascii="Calibri" w:hAnsi="Calibri" w:cs="Arial"/>
                <w:sz w:val="20"/>
              </w:rPr>
              <w:t>1300 start</w:t>
            </w:r>
          </w:p>
        </w:tc>
        <w:tc>
          <w:tcPr>
            <w:tcW w:w="816" w:type="pct"/>
            <w:tcBorders>
              <w:top w:val="single" w:sz="4" w:space="0" w:color="auto"/>
              <w:left w:val="single" w:sz="4" w:space="0" w:color="auto"/>
              <w:bottom w:val="single" w:sz="4" w:space="0" w:color="auto"/>
              <w:right w:val="single" w:sz="4" w:space="0" w:color="auto"/>
            </w:tcBorders>
            <w:vAlign w:val="center"/>
            <w:hideMark/>
          </w:tcPr>
          <w:p w:rsidR="00CE525C" w:rsidRPr="006218E7" w:rsidRDefault="00CE525C" w:rsidP="00CE525C">
            <w:pPr>
              <w:spacing w:before="120" w:after="120"/>
              <w:jc w:val="center"/>
              <w:rPr>
                <w:rFonts w:ascii="Calibri" w:hAnsi="Calibri" w:cs="Arial"/>
                <w:sz w:val="20"/>
              </w:rPr>
            </w:pPr>
            <w:r>
              <w:rPr>
                <w:rFonts w:ascii="Calibri" w:hAnsi="Calibri" w:cs="Arial"/>
                <w:sz w:val="20"/>
              </w:rPr>
              <w:t>Lunch</w:t>
            </w:r>
          </w:p>
        </w:tc>
        <w:tc>
          <w:tcPr>
            <w:tcW w:w="879" w:type="pct"/>
            <w:tcBorders>
              <w:top w:val="single" w:sz="4" w:space="0" w:color="auto"/>
              <w:left w:val="single" w:sz="4" w:space="0" w:color="auto"/>
              <w:bottom w:val="single" w:sz="4" w:space="0" w:color="auto"/>
              <w:right w:val="single" w:sz="4" w:space="0" w:color="auto"/>
            </w:tcBorders>
            <w:vAlign w:val="center"/>
            <w:hideMark/>
          </w:tcPr>
          <w:p w:rsidR="00CE525C" w:rsidRPr="006218E7" w:rsidRDefault="00CE525C" w:rsidP="00CE525C">
            <w:pPr>
              <w:spacing w:before="120" w:after="120"/>
              <w:jc w:val="center"/>
              <w:rPr>
                <w:rFonts w:ascii="Calibri" w:hAnsi="Calibri" w:cs="Arial"/>
                <w:sz w:val="20"/>
              </w:rPr>
            </w:pPr>
            <w:r>
              <w:rPr>
                <w:rFonts w:ascii="Calibri" w:hAnsi="Calibri" w:cs="Arial"/>
                <w:sz w:val="20"/>
              </w:rPr>
              <w:t>Lunch</w:t>
            </w:r>
          </w:p>
        </w:tc>
        <w:tc>
          <w:tcPr>
            <w:tcW w:w="1066" w:type="pct"/>
            <w:tcBorders>
              <w:top w:val="single" w:sz="4" w:space="0" w:color="auto"/>
              <w:left w:val="single" w:sz="4" w:space="0" w:color="auto"/>
              <w:bottom w:val="single" w:sz="4" w:space="0" w:color="auto"/>
              <w:right w:val="single" w:sz="4" w:space="0" w:color="auto"/>
            </w:tcBorders>
            <w:vAlign w:val="center"/>
            <w:hideMark/>
          </w:tcPr>
          <w:p w:rsidR="00CE525C" w:rsidRPr="006218E7" w:rsidRDefault="00CE525C" w:rsidP="00CE525C">
            <w:pPr>
              <w:spacing w:before="120" w:after="120"/>
              <w:jc w:val="center"/>
              <w:rPr>
                <w:rFonts w:ascii="Calibri" w:hAnsi="Calibri" w:cs="Arial"/>
                <w:sz w:val="20"/>
              </w:rPr>
            </w:pPr>
            <w:r>
              <w:rPr>
                <w:rFonts w:ascii="Calibri" w:hAnsi="Calibri" w:cs="Arial"/>
                <w:sz w:val="20"/>
              </w:rPr>
              <w:t>Lunch</w:t>
            </w:r>
            <w:r w:rsidRPr="00076D44">
              <w:rPr>
                <w:rFonts w:ascii="Calibri" w:hAnsi="Calibri" w:cs="Arial"/>
                <w:sz w:val="20"/>
                <w:highlight w:val="yellow"/>
              </w:rPr>
              <w:t xml:space="preserve"> </w:t>
            </w:r>
          </w:p>
        </w:tc>
        <w:tc>
          <w:tcPr>
            <w:tcW w:w="921" w:type="pct"/>
            <w:tcBorders>
              <w:top w:val="single" w:sz="4" w:space="0" w:color="auto"/>
              <w:left w:val="single" w:sz="4" w:space="0" w:color="auto"/>
              <w:bottom w:val="single" w:sz="4" w:space="0" w:color="auto"/>
              <w:right w:val="single" w:sz="4" w:space="0" w:color="auto"/>
            </w:tcBorders>
            <w:vAlign w:val="center"/>
          </w:tcPr>
          <w:p w:rsidR="00CE525C" w:rsidRPr="006218E7" w:rsidRDefault="00CE525C" w:rsidP="00CE525C">
            <w:pPr>
              <w:spacing w:before="120" w:after="120"/>
              <w:jc w:val="center"/>
              <w:rPr>
                <w:rFonts w:ascii="Calibri" w:hAnsi="Calibri" w:cs="Arial"/>
                <w:sz w:val="20"/>
              </w:rPr>
            </w:pPr>
          </w:p>
        </w:tc>
      </w:tr>
      <w:tr w:rsidR="00CE525C" w:rsidTr="00CE525C">
        <w:trPr>
          <w:jc w:val="center"/>
        </w:trPr>
        <w:tc>
          <w:tcPr>
            <w:tcW w:w="473"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CE525C" w:rsidRPr="006218E7" w:rsidRDefault="00CE525C" w:rsidP="00CE525C">
            <w:pPr>
              <w:spacing w:before="120" w:after="120"/>
              <w:jc w:val="center"/>
              <w:rPr>
                <w:rFonts w:ascii="Calibri" w:hAnsi="Calibri" w:cs="Arial"/>
                <w:sz w:val="20"/>
              </w:rPr>
            </w:pPr>
            <w:r>
              <w:rPr>
                <w:rFonts w:ascii="Calibri" w:hAnsi="Calibri" w:cs="Arial"/>
                <w:sz w:val="20"/>
              </w:rPr>
              <w:t>1400 - 1530</w:t>
            </w:r>
          </w:p>
        </w:tc>
        <w:tc>
          <w:tcPr>
            <w:tcW w:w="8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CE525C" w:rsidRPr="00892FA5" w:rsidRDefault="00CE525C" w:rsidP="00CE525C">
            <w:pPr>
              <w:spacing w:before="60" w:after="60"/>
              <w:jc w:val="center"/>
              <w:rPr>
                <w:rFonts w:ascii="Calibri" w:hAnsi="Calibri" w:cs="Arial"/>
                <w:color w:val="FF0000"/>
                <w:sz w:val="20"/>
              </w:rPr>
            </w:pPr>
          </w:p>
        </w:tc>
        <w:tc>
          <w:tcPr>
            <w:tcW w:w="816" w:type="pct"/>
            <w:tcBorders>
              <w:top w:val="single" w:sz="4" w:space="0" w:color="auto"/>
              <w:left w:val="single" w:sz="4" w:space="0" w:color="auto"/>
              <w:bottom w:val="single" w:sz="4" w:space="0" w:color="auto"/>
              <w:right w:val="single" w:sz="4" w:space="0" w:color="auto"/>
            </w:tcBorders>
            <w:shd w:val="clear" w:color="auto" w:fill="E0E0E0"/>
            <w:vAlign w:val="center"/>
            <w:hideMark/>
          </w:tcPr>
          <w:p w:rsidR="00CE525C" w:rsidRDefault="00CE525C" w:rsidP="00CE525C">
            <w:pPr>
              <w:spacing w:before="120" w:after="120"/>
              <w:jc w:val="center"/>
              <w:rPr>
                <w:rFonts w:ascii="Calibri" w:hAnsi="Calibri" w:cs="Arial"/>
                <w:b/>
                <w:sz w:val="20"/>
              </w:rPr>
            </w:pPr>
            <w:r w:rsidRPr="007676AA">
              <w:rPr>
                <w:rFonts w:ascii="Calibri" w:hAnsi="Calibri" w:cs="Arial"/>
                <w:b/>
                <w:sz w:val="20"/>
              </w:rPr>
              <w:t>Working Groups</w:t>
            </w:r>
          </w:p>
          <w:p w:rsidR="00CE525C" w:rsidRPr="006218E7" w:rsidRDefault="00CE525C" w:rsidP="00CE525C">
            <w:pPr>
              <w:spacing w:before="120" w:after="120"/>
              <w:jc w:val="center"/>
              <w:rPr>
                <w:rFonts w:ascii="Calibri" w:hAnsi="Calibri" w:cs="Arial"/>
                <w:sz w:val="20"/>
              </w:rPr>
            </w:pPr>
            <w:r w:rsidRPr="007676AA">
              <w:rPr>
                <w:rFonts w:ascii="Calibri" w:hAnsi="Calibri" w:cs="Arial"/>
                <w:sz w:val="20"/>
              </w:rPr>
              <w:t>continued</w:t>
            </w:r>
          </w:p>
        </w:tc>
        <w:tc>
          <w:tcPr>
            <w:tcW w:w="879" w:type="pct"/>
            <w:tcBorders>
              <w:top w:val="single" w:sz="4" w:space="0" w:color="auto"/>
              <w:left w:val="single" w:sz="4" w:space="0" w:color="auto"/>
              <w:bottom w:val="single" w:sz="4" w:space="0" w:color="auto"/>
              <w:right w:val="single" w:sz="4" w:space="0" w:color="auto"/>
            </w:tcBorders>
            <w:shd w:val="clear" w:color="auto" w:fill="E0E0E0"/>
            <w:vAlign w:val="center"/>
            <w:hideMark/>
          </w:tcPr>
          <w:p w:rsidR="00CE525C" w:rsidRDefault="00CE525C" w:rsidP="00CE525C">
            <w:pPr>
              <w:spacing w:before="120" w:after="120"/>
              <w:jc w:val="center"/>
              <w:rPr>
                <w:rFonts w:ascii="Calibri" w:hAnsi="Calibri" w:cs="Arial"/>
                <w:b/>
                <w:sz w:val="20"/>
              </w:rPr>
            </w:pPr>
            <w:r w:rsidRPr="007676AA">
              <w:rPr>
                <w:rFonts w:ascii="Calibri" w:hAnsi="Calibri" w:cs="Arial"/>
                <w:b/>
                <w:sz w:val="20"/>
              </w:rPr>
              <w:t>Working Groups</w:t>
            </w:r>
          </w:p>
          <w:p w:rsidR="00CE525C" w:rsidRPr="006218E7" w:rsidRDefault="00CE525C" w:rsidP="00CE525C">
            <w:pPr>
              <w:spacing w:before="120" w:after="120"/>
              <w:jc w:val="center"/>
              <w:rPr>
                <w:rFonts w:ascii="Calibri" w:hAnsi="Calibri" w:cs="Arial"/>
                <w:sz w:val="20"/>
              </w:rPr>
            </w:pPr>
            <w:r w:rsidRPr="007676AA">
              <w:rPr>
                <w:rFonts w:ascii="Calibri" w:hAnsi="Calibri" w:cs="Arial"/>
                <w:sz w:val="20"/>
              </w:rPr>
              <w:t>continued</w:t>
            </w:r>
          </w:p>
        </w:tc>
        <w:tc>
          <w:tcPr>
            <w:tcW w:w="106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CE525C" w:rsidRDefault="00CE525C" w:rsidP="00CE525C">
            <w:pPr>
              <w:spacing w:before="120" w:after="120"/>
              <w:jc w:val="center"/>
              <w:rPr>
                <w:rFonts w:ascii="Calibri" w:hAnsi="Calibri" w:cs="Arial"/>
                <w:b/>
                <w:sz w:val="20"/>
              </w:rPr>
            </w:pPr>
            <w:r w:rsidRPr="007676AA">
              <w:rPr>
                <w:rFonts w:ascii="Calibri" w:hAnsi="Calibri" w:cs="Arial"/>
                <w:b/>
                <w:sz w:val="20"/>
              </w:rPr>
              <w:t>Working Groups</w:t>
            </w:r>
          </w:p>
          <w:p w:rsidR="00CE525C" w:rsidRPr="006218E7" w:rsidRDefault="00CE525C" w:rsidP="00CE525C">
            <w:pPr>
              <w:spacing w:before="120" w:after="120"/>
              <w:jc w:val="center"/>
              <w:rPr>
                <w:rFonts w:ascii="Calibri" w:hAnsi="Calibri" w:cs="Arial"/>
                <w:sz w:val="20"/>
              </w:rPr>
            </w:pPr>
            <w:r w:rsidRPr="007676AA">
              <w:rPr>
                <w:rFonts w:ascii="Calibri" w:hAnsi="Calibri" w:cs="Arial"/>
                <w:sz w:val="20"/>
              </w:rPr>
              <w:t>Continued</w:t>
            </w:r>
          </w:p>
        </w:tc>
        <w:tc>
          <w:tcPr>
            <w:tcW w:w="921" w:type="pct"/>
            <w:tcBorders>
              <w:top w:val="single" w:sz="4" w:space="0" w:color="auto"/>
              <w:left w:val="single" w:sz="4" w:space="0" w:color="auto"/>
              <w:bottom w:val="single" w:sz="4" w:space="0" w:color="auto"/>
              <w:right w:val="single" w:sz="4" w:space="0" w:color="auto"/>
            </w:tcBorders>
            <w:shd w:val="clear" w:color="auto" w:fill="D9D9D9"/>
            <w:vAlign w:val="center"/>
          </w:tcPr>
          <w:p w:rsidR="00CE525C" w:rsidRPr="006218E7" w:rsidRDefault="00CE525C" w:rsidP="00CE525C">
            <w:pPr>
              <w:spacing w:before="120" w:after="120"/>
              <w:jc w:val="center"/>
              <w:rPr>
                <w:rFonts w:ascii="Calibri" w:hAnsi="Calibri" w:cs="Arial"/>
                <w:sz w:val="20"/>
                <w:lang w:eastAsia="zh-CN"/>
              </w:rPr>
            </w:pPr>
          </w:p>
        </w:tc>
      </w:tr>
      <w:tr w:rsidR="00CE525C" w:rsidTr="00CE525C">
        <w:trPr>
          <w:jc w:val="center"/>
        </w:trPr>
        <w:tc>
          <w:tcPr>
            <w:tcW w:w="473" w:type="pct"/>
            <w:tcBorders>
              <w:top w:val="single" w:sz="4" w:space="0" w:color="auto"/>
              <w:left w:val="single" w:sz="4" w:space="0" w:color="auto"/>
              <w:bottom w:val="single" w:sz="4" w:space="0" w:color="auto"/>
              <w:right w:val="single" w:sz="4" w:space="0" w:color="auto"/>
            </w:tcBorders>
            <w:vAlign w:val="center"/>
            <w:hideMark/>
          </w:tcPr>
          <w:p w:rsidR="00CE525C" w:rsidRPr="006218E7" w:rsidRDefault="00CE525C" w:rsidP="00CE525C">
            <w:pPr>
              <w:spacing w:before="120" w:after="120"/>
              <w:jc w:val="center"/>
              <w:rPr>
                <w:rFonts w:ascii="Calibri" w:hAnsi="Calibri" w:cs="Arial"/>
                <w:sz w:val="20"/>
              </w:rPr>
            </w:pPr>
            <w:r w:rsidRPr="006218E7">
              <w:rPr>
                <w:rFonts w:ascii="Calibri" w:hAnsi="Calibri" w:cs="Arial"/>
                <w:sz w:val="20"/>
              </w:rPr>
              <w:t>1530 – 1600</w:t>
            </w:r>
          </w:p>
        </w:tc>
        <w:tc>
          <w:tcPr>
            <w:tcW w:w="845" w:type="pct"/>
            <w:tcBorders>
              <w:top w:val="single" w:sz="4" w:space="0" w:color="auto"/>
              <w:left w:val="single" w:sz="4" w:space="0" w:color="auto"/>
              <w:bottom w:val="single" w:sz="4" w:space="0" w:color="auto"/>
              <w:right w:val="single" w:sz="4" w:space="0" w:color="auto"/>
            </w:tcBorders>
            <w:vAlign w:val="center"/>
          </w:tcPr>
          <w:p w:rsidR="00CE525C" w:rsidRPr="006218E7" w:rsidRDefault="00CE525C" w:rsidP="00CE525C">
            <w:pPr>
              <w:jc w:val="center"/>
              <w:rPr>
                <w:rFonts w:ascii="Calibri" w:hAnsi="Calibri"/>
              </w:rPr>
            </w:pPr>
            <w:r w:rsidRPr="00C9235F">
              <w:rPr>
                <w:rFonts w:ascii="Calibri" w:hAnsi="Calibri" w:cs="Arial"/>
                <w:sz w:val="20"/>
              </w:rPr>
              <w:t>Break</w:t>
            </w:r>
          </w:p>
        </w:tc>
        <w:tc>
          <w:tcPr>
            <w:tcW w:w="816" w:type="pct"/>
            <w:tcBorders>
              <w:top w:val="single" w:sz="4" w:space="0" w:color="auto"/>
              <w:left w:val="single" w:sz="4" w:space="0" w:color="auto"/>
              <w:bottom w:val="single" w:sz="4" w:space="0" w:color="auto"/>
              <w:right w:val="single" w:sz="4" w:space="0" w:color="auto"/>
            </w:tcBorders>
            <w:vAlign w:val="center"/>
            <w:hideMark/>
          </w:tcPr>
          <w:p w:rsidR="00CE525C" w:rsidRPr="006218E7" w:rsidRDefault="00CE525C" w:rsidP="00CE525C">
            <w:pPr>
              <w:jc w:val="center"/>
              <w:rPr>
                <w:rFonts w:ascii="Calibri" w:hAnsi="Calibri"/>
              </w:rPr>
            </w:pPr>
            <w:r w:rsidRPr="00C9235F">
              <w:rPr>
                <w:rFonts w:ascii="Calibri" w:hAnsi="Calibri" w:cs="Arial"/>
                <w:sz w:val="20"/>
              </w:rPr>
              <w:t>Break</w:t>
            </w:r>
          </w:p>
        </w:tc>
        <w:tc>
          <w:tcPr>
            <w:tcW w:w="879" w:type="pct"/>
            <w:tcBorders>
              <w:top w:val="single" w:sz="4" w:space="0" w:color="auto"/>
              <w:left w:val="single" w:sz="4" w:space="0" w:color="auto"/>
              <w:bottom w:val="single" w:sz="4" w:space="0" w:color="auto"/>
              <w:right w:val="single" w:sz="4" w:space="0" w:color="auto"/>
            </w:tcBorders>
            <w:vAlign w:val="center"/>
            <w:hideMark/>
          </w:tcPr>
          <w:p w:rsidR="00CE525C" w:rsidRPr="006218E7" w:rsidRDefault="00CE525C" w:rsidP="00CE525C">
            <w:pPr>
              <w:jc w:val="center"/>
              <w:rPr>
                <w:rFonts w:ascii="Calibri" w:hAnsi="Calibri"/>
              </w:rPr>
            </w:pPr>
            <w:r w:rsidRPr="00C9235F">
              <w:rPr>
                <w:rFonts w:ascii="Calibri" w:hAnsi="Calibri" w:cs="Arial"/>
                <w:sz w:val="20"/>
              </w:rPr>
              <w:t>Break</w:t>
            </w:r>
          </w:p>
        </w:tc>
        <w:tc>
          <w:tcPr>
            <w:tcW w:w="1066" w:type="pct"/>
            <w:tcBorders>
              <w:top w:val="single" w:sz="4" w:space="0" w:color="auto"/>
              <w:left w:val="single" w:sz="4" w:space="0" w:color="auto"/>
              <w:bottom w:val="single" w:sz="4" w:space="0" w:color="auto"/>
              <w:right w:val="single" w:sz="4" w:space="0" w:color="auto"/>
            </w:tcBorders>
            <w:vAlign w:val="center"/>
          </w:tcPr>
          <w:p w:rsidR="00CE525C" w:rsidRPr="006218E7" w:rsidRDefault="00CE525C" w:rsidP="00CE525C">
            <w:pPr>
              <w:spacing w:before="120" w:after="120"/>
              <w:jc w:val="center"/>
              <w:rPr>
                <w:rFonts w:ascii="Calibri" w:hAnsi="Calibri" w:cs="Arial"/>
                <w:sz w:val="20"/>
              </w:rPr>
            </w:pPr>
            <w:r w:rsidRPr="00C9235F">
              <w:rPr>
                <w:rFonts w:ascii="Calibri" w:hAnsi="Calibri" w:cs="Arial"/>
                <w:sz w:val="20"/>
              </w:rPr>
              <w:t>Break</w:t>
            </w:r>
          </w:p>
        </w:tc>
        <w:tc>
          <w:tcPr>
            <w:tcW w:w="921" w:type="pct"/>
            <w:tcBorders>
              <w:top w:val="single" w:sz="4" w:space="0" w:color="auto"/>
              <w:left w:val="single" w:sz="4" w:space="0" w:color="auto"/>
              <w:bottom w:val="single" w:sz="4" w:space="0" w:color="auto"/>
              <w:right w:val="single" w:sz="4" w:space="0" w:color="auto"/>
            </w:tcBorders>
            <w:vAlign w:val="center"/>
          </w:tcPr>
          <w:p w:rsidR="00CE525C" w:rsidRPr="006218E7" w:rsidRDefault="00CE525C" w:rsidP="00CE525C">
            <w:pPr>
              <w:spacing w:before="120" w:after="120"/>
              <w:jc w:val="center"/>
              <w:rPr>
                <w:rFonts w:ascii="Calibri" w:hAnsi="Calibri" w:cs="Arial"/>
                <w:sz w:val="20"/>
              </w:rPr>
            </w:pPr>
          </w:p>
        </w:tc>
      </w:tr>
      <w:tr w:rsidR="00CE525C" w:rsidRPr="007015FC" w:rsidTr="00CE525C">
        <w:trPr>
          <w:jc w:val="center"/>
        </w:trPr>
        <w:tc>
          <w:tcPr>
            <w:tcW w:w="473" w:type="pct"/>
            <w:tcBorders>
              <w:top w:val="single" w:sz="4" w:space="0" w:color="auto"/>
              <w:left w:val="single" w:sz="4" w:space="0" w:color="auto"/>
              <w:bottom w:val="single" w:sz="4" w:space="0" w:color="auto"/>
              <w:right w:val="single" w:sz="4" w:space="0" w:color="auto"/>
            </w:tcBorders>
            <w:shd w:val="clear" w:color="auto" w:fill="D9D9D9"/>
            <w:vAlign w:val="center"/>
          </w:tcPr>
          <w:p w:rsidR="00CE525C" w:rsidRPr="006218E7" w:rsidRDefault="00CE525C" w:rsidP="00CE525C">
            <w:pPr>
              <w:spacing w:before="120" w:after="120"/>
              <w:jc w:val="center"/>
              <w:rPr>
                <w:rFonts w:ascii="Calibri" w:hAnsi="Calibri" w:cs="Arial"/>
                <w:sz w:val="20"/>
              </w:rPr>
            </w:pPr>
            <w:r w:rsidRPr="006218E7">
              <w:rPr>
                <w:rFonts w:ascii="Calibri" w:hAnsi="Calibri" w:cs="Arial"/>
                <w:sz w:val="20"/>
              </w:rPr>
              <w:t>1600-1730</w:t>
            </w:r>
          </w:p>
        </w:tc>
        <w:tc>
          <w:tcPr>
            <w:tcW w:w="845" w:type="pct"/>
            <w:tcBorders>
              <w:top w:val="single" w:sz="4" w:space="0" w:color="auto"/>
              <w:left w:val="single" w:sz="4" w:space="0" w:color="auto"/>
              <w:bottom w:val="single" w:sz="4" w:space="0" w:color="auto"/>
              <w:right w:val="single" w:sz="4" w:space="0" w:color="auto"/>
            </w:tcBorders>
            <w:shd w:val="clear" w:color="auto" w:fill="D9D9D9"/>
            <w:vAlign w:val="center"/>
          </w:tcPr>
          <w:p w:rsidR="00CE525C" w:rsidRPr="006218E7" w:rsidRDefault="00CE525C" w:rsidP="00CE525C">
            <w:pPr>
              <w:spacing w:before="60" w:after="60"/>
              <w:jc w:val="center"/>
              <w:rPr>
                <w:rFonts w:ascii="Calibri" w:hAnsi="Calibri" w:cs="Arial"/>
                <w:color w:val="FF0000"/>
                <w:sz w:val="20"/>
              </w:rPr>
            </w:pPr>
            <w:r w:rsidRPr="00C9235F">
              <w:rPr>
                <w:rFonts w:ascii="Calibri" w:hAnsi="Calibri" w:cs="Arial"/>
                <w:b/>
                <w:sz w:val="20"/>
              </w:rPr>
              <w:t>ENAV22 PLENARY</w:t>
            </w:r>
            <w:r w:rsidRPr="006218E7">
              <w:rPr>
                <w:rFonts w:ascii="Calibri" w:hAnsi="Calibri" w:cs="Arial"/>
                <w:color w:val="FF0000"/>
                <w:sz w:val="20"/>
              </w:rPr>
              <w:t xml:space="preserve"> </w:t>
            </w:r>
          </w:p>
          <w:p w:rsidR="00CE525C" w:rsidRPr="006218E7" w:rsidRDefault="00CE525C" w:rsidP="00CE525C">
            <w:pPr>
              <w:spacing w:before="60" w:after="60"/>
              <w:jc w:val="center"/>
              <w:rPr>
                <w:rFonts w:ascii="Calibri" w:hAnsi="Calibri" w:cs="Arial"/>
                <w:sz w:val="20"/>
              </w:rPr>
            </w:pPr>
            <w:r>
              <w:rPr>
                <w:rFonts w:ascii="Calibri" w:hAnsi="Calibri" w:cs="Arial"/>
                <w:sz w:val="20"/>
              </w:rPr>
              <w:t>continued</w:t>
            </w:r>
          </w:p>
        </w:tc>
        <w:tc>
          <w:tcPr>
            <w:tcW w:w="816" w:type="pct"/>
            <w:tcBorders>
              <w:top w:val="single" w:sz="4" w:space="0" w:color="auto"/>
              <w:left w:val="single" w:sz="4" w:space="0" w:color="auto"/>
              <w:bottom w:val="single" w:sz="4" w:space="0" w:color="auto"/>
              <w:right w:val="single" w:sz="4" w:space="0" w:color="auto"/>
            </w:tcBorders>
            <w:shd w:val="clear" w:color="auto" w:fill="D9D9D9"/>
            <w:vAlign w:val="center"/>
          </w:tcPr>
          <w:p w:rsidR="00CE525C" w:rsidRDefault="00CE525C" w:rsidP="00CE525C">
            <w:pPr>
              <w:spacing w:before="120" w:after="120"/>
              <w:jc w:val="center"/>
              <w:rPr>
                <w:rFonts w:ascii="Calibri" w:hAnsi="Calibri" w:cs="Arial"/>
                <w:b/>
                <w:sz w:val="20"/>
              </w:rPr>
            </w:pPr>
            <w:r w:rsidRPr="007676AA">
              <w:rPr>
                <w:rFonts w:ascii="Calibri" w:hAnsi="Calibri" w:cs="Arial"/>
                <w:b/>
                <w:sz w:val="20"/>
              </w:rPr>
              <w:t>Working Groups</w:t>
            </w:r>
          </w:p>
          <w:p w:rsidR="00CE525C" w:rsidRPr="001D33C2" w:rsidRDefault="00CE525C" w:rsidP="00CE525C">
            <w:pPr>
              <w:spacing w:before="120" w:after="120"/>
              <w:jc w:val="center"/>
              <w:rPr>
                <w:rFonts w:ascii="Calibri" w:hAnsi="Calibri" w:cs="Arial"/>
                <w:color w:val="FF0000"/>
                <w:sz w:val="20"/>
              </w:rPr>
            </w:pPr>
            <w:r w:rsidRPr="007676AA">
              <w:rPr>
                <w:rFonts w:ascii="Calibri" w:hAnsi="Calibri" w:cs="Arial"/>
                <w:sz w:val="20"/>
              </w:rPr>
              <w:t>continued</w:t>
            </w:r>
          </w:p>
        </w:tc>
        <w:tc>
          <w:tcPr>
            <w:tcW w:w="879" w:type="pct"/>
            <w:tcBorders>
              <w:top w:val="single" w:sz="4" w:space="0" w:color="auto"/>
              <w:left w:val="single" w:sz="4" w:space="0" w:color="auto"/>
              <w:bottom w:val="single" w:sz="4" w:space="0" w:color="auto"/>
              <w:right w:val="single" w:sz="4" w:space="0" w:color="auto"/>
            </w:tcBorders>
            <w:shd w:val="clear" w:color="auto" w:fill="D9D9D9"/>
            <w:vAlign w:val="center"/>
          </w:tcPr>
          <w:p w:rsidR="00CE525C" w:rsidRDefault="00CE525C" w:rsidP="00CE525C">
            <w:pPr>
              <w:spacing w:before="120" w:after="120"/>
              <w:jc w:val="center"/>
              <w:rPr>
                <w:rFonts w:ascii="Calibri" w:hAnsi="Calibri" w:cs="Arial"/>
                <w:b/>
                <w:sz w:val="20"/>
              </w:rPr>
            </w:pPr>
            <w:r w:rsidRPr="007676AA">
              <w:rPr>
                <w:rFonts w:ascii="Calibri" w:hAnsi="Calibri" w:cs="Arial"/>
                <w:b/>
                <w:sz w:val="20"/>
              </w:rPr>
              <w:t>Working Groups</w:t>
            </w:r>
          </w:p>
          <w:p w:rsidR="00CE525C" w:rsidRPr="006218E7" w:rsidRDefault="00CE525C" w:rsidP="00CE525C">
            <w:pPr>
              <w:spacing w:before="120" w:after="120"/>
              <w:jc w:val="center"/>
              <w:rPr>
                <w:rFonts w:ascii="Calibri" w:hAnsi="Calibri" w:cs="Arial"/>
                <w:sz w:val="20"/>
              </w:rPr>
            </w:pPr>
            <w:r w:rsidRPr="007676AA">
              <w:rPr>
                <w:rFonts w:ascii="Calibri" w:hAnsi="Calibri" w:cs="Arial"/>
                <w:sz w:val="20"/>
              </w:rPr>
              <w:t>continued</w:t>
            </w:r>
          </w:p>
        </w:tc>
        <w:tc>
          <w:tcPr>
            <w:tcW w:w="106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CE525C" w:rsidRPr="007676AA" w:rsidRDefault="00CE525C" w:rsidP="00CE525C">
            <w:pPr>
              <w:spacing w:before="120"/>
              <w:jc w:val="center"/>
              <w:rPr>
                <w:rFonts w:ascii="Calibri" w:hAnsi="Calibri" w:cs="Arial"/>
                <w:b/>
                <w:sz w:val="20"/>
              </w:rPr>
            </w:pPr>
            <w:r w:rsidRPr="007676AA">
              <w:rPr>
                <w:rFonts w:ascii="Calibri" w:hAnsi="Calibri" w:cs="Arial"/>
                <w:b/>
                <w:sz w:val="20"/>
              </w:rPr>
              <w:t>PLENARY</w:t>
            </w:r>
          </w:p>
          <w:p w:rsidR="00CE525C" w:rsidRDefault="00CE525C" w:rsidP="00CE525C">
            <w:pPr>
              <w:jc w:val="center"/>
              <w:rPr>
                <w:rFonts w:ascii="Calibri" w:hAnsi="Calibri" w:cs="Arial"/>
                <w:sz w:val="20"/>
              </w:rPr>
            </w:pPr>
            <w:r>
              <w:rPr>
                <w:rFonts w:ascii="Calibri" w:hAnsi="Calibri" w:cs="Arial"/>
                <w:sz w:val="20"/>
              </w:rPr>
              <w:t>Review output papers</w:t>
            </w:r>
          </w:p>
          <w:p w:rsidR="00CE525C" w:rsidRPr="006218E7" w:rsidRDefault="00CE525C" w:rsidP="00CE525C">
            <w:pPr>
              <w:spacing w:after="120"/>
              <w:jc w:val="center"/>
              <w:rPr>
                <w:rFonts w:ascii="Calibri" w:hAnsi="Calibri" w:cs="Arial"/>
                <w:b/>
                <w:sz w:val="20"/>
              </w:rPr>
            </w:pPr>
            <w:r w:rsidRPr="007676AA">
              <w:rPr>
                <w:rFonts w:ascii="Calibri" w:hAnsi="Calibri" w:cs="Arial"/>
                <w:b/>
                <w:i/>
                <w:color w:val="FF0000"/>
                <w:sz w:val="20"/>
              </w:rPr>
              <w:t>Deadline for WG report inputs</w:t>
            </w:r>
            <w:r>
              <w:rPr>
                <w:rFonts w:ascii="Calibri" w:hAnsi="Calibri" w:cs="Arial"/>
                <w:b/>
                <w:i/>
                <w:color w:val="FF0000"/>
                <w:sz w:val="20"/>
              </w:rPr>
              <w:t xml:space="preserve"> and WG Working Papers</w:t>
            </w:r>
          </w:p>
        </w:tc>
        <w:tc>
          <w:tcPr>
            <w:tcW w:w="921" w:type="pct"/>
            <w:tcBorders>
              <w:top w:val="single" w:sz="4" w:space="0" w:color="auto"/>
              <w:left w:val="single" w:sz="4" w:space="0" w:color="auto"/>
              <w:bottom w:val="single" w:sz="4" w:space="0" w:color="auto"/>
              <w:right w:val="single" w:sz="4" w:space="0" w:color="auto"/>
            </w:tcBorders>
            <w:shd w:val="clear" w:color="auto" w:fill="D9D9D9"/>
            <w:vAlign w:val="center"/>
          </w:tcPr>
          <w:p w:rsidR="00CE525C" w:rsidRPr="006218E7" w:rsidRDefault="00CE525C" w:rsidP="00CE525C">
            <w:pPr>
              <w:spacing w:before="120" w:after="120"/>
              <w:jc w:val="center"/>
              <w:rPr>
                <w:rFonts w:ascii="Calibri" w:hAnsi="Calibri" w:cs="Arial"/>
                <w:sz w:val="20"/>
              </w:rPr>
            </w:pPr>
          </w:p>
        </w:tc>
      </w:tr>
      <w:tr w:rsidR="00CE525C" w:rsidTr="00CE525C">
        <w:trPr>
          <w:jc w:val="center"/>
        </w:trPr>
        <w:tc>
          <w:tcPr>
            <w:tcW w:w="473" w:type="pct"/>
            <w:tcBorders>
              <w:top w:val="single" w:sz="4" w:space="0" w:color="auto"/>
              <w:left w:val="single" w:sz="4" w:space="0" w:color="auto"/>
              <w:bottom w:val="single" w:sz="4" w:space="0" w:color="auto"/>
              <w:right w:val="single" w:sz="4" w:space="0" w:color="auto"/>
            </w:tcBorders>
            <w:vAlign w:val="center"/>
            <w:hideMark/>
          </w:tcPr>
          <w:p w:rsidR="00CE525C" w:rsidRPr="006218E7" w:rsidRDefault="00CE525C" w:rsidP="00CE525C">
            <w:pPr>
              <w:spacing w:before="120" w:after="120"/>
              <w:jc w:val="center"/>
              <w:rPr>
                <w:rFonts w:ascii="Calibri" w:hAnsi="Calibri" w:cs="Arial"/>
                <w:sz w:val="12"/>
                <w:szCs w:val="12"/>
              </w:rPr>
            </w:pPr>
          </w:p>
        </w:tc>
        <w:tc>
          <w:tcPr>
            <w:tcW w:w="845" w:type="pct"/>
            <w:tcBorders>
              <w:top w:val="single" w:sz="4" w:space="0" w:color="auto"/>
              <w:left w:val="single" w:sz="4" w:space="0" w:color="auto"/>
              <w:bottom w:val="single" w:sz="4" w:space="0" w:color="auto"/>
              <w:right w:val="single" w:sz="4" w:space="0" w:color="auto"/>
            </w:tcBorders>
            <w:vAlign w:val="center"/>
            <w:hideMark/>
          </w:tcPr>
          <w:p w:rsidR="00CE525C" w:rsidRPr="006218E7" w:rsidRDefault="00CE525C" w:rsidP="00CE525C">
            <w:pPr>
              <w:spacing w:before="120" w:after="120"/>
              <w:jc w:val="center"/>
              <w:rPr>
                <w:rFonts w:ascii="Calibri" w:hAnsi="Calibri" w:cs="Arial"/>
                <w:sz w:val="12"/>
                <w:szCs w:val="12"/>
              </w:rPr>
            </w:pPr>
          </w:p>
        </w:tc>
        <w:tc>
          <w:tcPr>
            <w:tcW w:w="816" w:type="pct"/>
            <w:tcBorders>
              <w:top w:val="single" w:sz="4" w:space="0" w:color="auto"/>
              <w:left w:val="single" w:sz="4" w:space="0" w:color="auto"/>
              <w:bottom w:val="single" w:sz="4" w:space="0" w:color="auto"/>
              <w:right w:val="single" w:sz="4" w:space="0" w:color="auto"/>
            </w:tcBorders>
            <w:vAlign w:val="center"/>
          </w:tcPr>
          <w:p w:rsidR="00CE525C" w:rsidRPr="006218E7" w:rsidRDefault="00CE525C" w:rsidP="00CE525C">
            <w:pPr>
              <w:spacing w:after="60"/>
              <w:jc w:val="center"/>
              <w:rPr>
                <w:rFonts w:ascii="Calibri" w:hAnsi="Calibri" w:cs="Arial"/>
                <w:sz w:val="20"/>
              </w:rPr>
            </w:pPr>
          </w:p>
        </w:tc>
        <w:tc>
          <w:tcPr>
            <w:tcW w:w="879" w:type="pct"/>
            <w:tcBorders>
              <w:top w:val="single" w:sz="4" w:space="0" w:color="auto"/>
              <w:left w:val="single" w:sz="4" w:space="0" w:color="auto"/>
              <w:bottom w:val="single" w:sz="4" w:space="0" w:color="auto"/>
              <w:right w:val="single" w:sz="4" w:space="0" w:color="auto"/>
            </w:tcBorders>
            <w:vAlign w:val="center"/>
            <w:hideMark/>
          </w:tcPr>
          <w:p w:rsidR="00CE525C" w:rsidRPr="006218E7" w:rsidRDefault="00CE525C" w:rsidP="00CE525C">
            <w:pPr>
              <w:spacing w:before="120" w:after="120"/>
              <w:jc w:val="center"/>
              <w:rPr>
                <w:rFonts w:ascii="Calibri" w:hAnsi="Calibri" w:cs="Arial"/>
                <w:sz w:val="12"/>
                <w:szCs w:val="12"/>
              </w:rPr>
            </w:pPr>
          </w:p>
        </w:tc>
        <w:tc>
          <w:tcPr>
            <w:tcW w:w="1066" w:type="pct"/>
            <w:tcBorders>
              <w:top w:val="single" w:sz="4" w:space="0" w:color="auto"/>
              <w:left w:val="single" w:sz="4" w:space="0" w:color="auto"/>
              <w:bottom w:val="single" w:sz="4" w:space="0" w:color="auto"/>
              <w:right w:val="single" w:sz="4" w:space="0" w:color="auto"/>
            </w:tcBorders>
            <w:vAlign w:val="center"/>
            <w:hideMark/>
          </w:tcPr>
          <w:p w:rsidR="00CE525C" w:rsidRPr="006218E7" w:rsidRDefault="00CE525C" w:rsidP="00CE525C">
            <w:pPr>
              <w:spacing w:before="60" w:after="60"/>
              <w:jc w:val="center"/>
              <w:rPr>
                <w:rFonts w:ascii="Calibri" w:hAnsi="Calibri" w:cs="Arial"/>
                <w:sz w:val="12"/>
                <w:szCs w:val="12"/>
              </w:rPr>
            </w:pPr>
          </w:p>
        </w:tc>
        <w:tc>
          <w:tcPr>
            <w:tcW w:w="921" w:type="pct"/>
            <w:tcBorders>
              <w:top w:val="single" w:sz="4" w:space="0" w:color="auto"/>
              <w:left w:val="single" w:sz="4" w:space="0" w:color="auto"/>
              <w:bottom w:val="single" w:sz="4" w:space="0" w:color="auto"/>
              <w:right w:val="single" w:sz="4" w:space="0" w:color="auto"/>
            </w:tcBorders>
            <w:vAlign w:val="center"/>
          </w:tcPr>
          <w:p w:rsidR="00CE525C" w:rsidRPr="006218E7" w:rsidRDefault="00CE525C" w:rsidP="00CE525C">
            <w:pPr>
              <w:spacing w:before="120" w:after="120"/>
              <w:jc w:val="center"/>
              <w:rPr>
                <w:rFonts w:ascii="Calibri" w:hAnsi="Calibri" w:cs="Arial"/>
                <w:sz w:val="12"/>
                <w:szCs w:val="12"/>
              </w:rPr>
            </w:pPr>
          </w:p>
        </w:tc>
      </w:tr>
      <w:tr w:rsidR="00CE525C" w:rsidTr="00CE525C">
        <w:trPr>
          <w:jc w:val="center"/>
        </w:trPr>
        <w:tc>
          <w:tcPr>
            <w:tcW w:w="473" w:type="pct"/>
            <w:tcBorders>
              <w:top w:val="single" w:sz="4" w:space="0" w:color="auto"/>
              <w:left w:val="single" w:sz="4" w:space="0" w:color="auto"/>
              <w:bottom w:val="single" w:sz="4" w:space="0" w:color="auto"/>
              <w:right w:val="single" w:sz="4" w:space="0" w:color="auto"/>
            </w:tcBorders>
            <w:vAlign w:val="center"/>
          </w:tcPr>
          <w:p w:rsidR="00CE525C" w:rsidRPr="006218E7" w:rsidRDefault="00CE525C" w:rsidP="00CE525C">
            <w:pPr>
              <w:spacing w:before="120" w:after="120"/>
              <w:jc w:val="center"/>
              <w:rPr>
                <w:rFonts w:ascii="Calibri" w:hAnsi="Calibri" w:cs="Arial"/>
                <w:sz w:val="12"/>
                <w:szCs w:val="12"/>
              </w:rPr>
            </w:pPr>
            <w:r w:rsidRPr="00CE525C">
              <w:rPr>
                <w:rFonts w:ascii="Calibri" w:hAnsi="Calibri" w:cs="Arial"/>
                <w:sz w:val="20"/>
              </w:rPr>
              <w:t>1730</w:t>
            </w:r>
          </w:p>
        </w:tc>
        <w:tc>
          <w:tcPr>
            <w:tcW w:w="845" w:type="pct"/>
            <w:tcBorders>
              <w:top w:val="single" w:sz="4" w:space="0" w:color="auto"/>
              <w:left w:val="single" w:sz="4" w:space="0" w:color="auto"/>
              <w:bottom w:val="single" w:sz="4" w:space="0" w:color="auto"/>
              <w:right w:val="single" w:sz="4" w:space="0" w:color="auto"/>
            </w:tcBorders>
            <w:vAlign w:val="center"/>
          </w:tcPr>
          <w:p w:rsidR="00CE525C" w:rsidRPr="006218E7" w:rsidRDefault="00CE525C" w:rsidP="00CE525C">
            <w:pPr>
              <w:spacing w:before="120" w:after="120"/>
              <w:jc w:val="center"/>
              <w:rPr>
                <w:rFonts w:ascii="Calibri" w:hAnsi="Calibri" w:cs="Arial"/>
                <w:sz w:val="12"/>
                <w:szCs w:val="12"/>
              </w:rPr>
            </w:pPr>
          </w:p>
        </w:tc>
        <w:tc>
          <w:tcPr>
            <w:tcW w:w="816" w:type="pct"/>
            <w:tcBorders>
              <w:top w:val="single" w:sz="4" w:space="0" w:color="auto"/>
              <w:left w:val="single" w:sz="4" w:space="0" w:color="auto"/>
              <w:bottom w:val="single" w:sz="4" w:space="0" w:color="auto"/>
              <w:right w:val="single" w:sz="4" w:space="0" w:color="auto"/>
            </w:tcBorders>
            <w:vAlign w:val="center"/>
          </w:tcPr>
          <w:p w:rsidR="00CE525C" w:rsidRPr="006218E7" w:rsidRDefault="00CE525C" w:rsidP="00CE525C">
            <w:pPr>
              <w:spacing w:after="60"/>
              <w:jc w:val="center"/>
              <w:rPr>
                <w:rFonts w:ascii="Calibri" w:hAnsi="Calibri" w:cs="Arial"/>
                <w:sz w:val="20"/>
              </w:rPr>
            </w:pPr>
            <w:r>
              <w:rPr>
                <w:rFonts w:ascii="Calibri" w:hAnsi="Calibri" w:cs="Arial"/>
                <w:sz w:val="20"/>
              </w:rPr>
              <w:t>BYO</w:t>
            </w:r>
            <w:r w:rsidRPr="006218E7">
              <w:rPr>
                <w:rFonts w:ascii="Calibri" w:hAnsi="Calibri" w:cs="Arial"/>
                <w:sz w:val="20"/>
              </w:rPr>
              <w:t xml:space="preserve"> Reception - IALA</w:t>
            </w:r>
          </w:p>
        </w:tc>
        <w:tc>
          <w:tcPr>
            <w:tcW w:w="879" w:type="pct"/>
            <w:tcBorders>
              <w:top w:val="single" w:sz="4" w:space="0" w:color="auto"/>
              <w:left w:val="single" w:sz="4" w:space="0" w:color="auto"/>
              <w:bottom w:val="single" w:sz="4" w:space="0" w:color="auto"/>
              <w:right w:val="single" w:sz="4" w:space="0" w:color="auto"/>
            </w:tcBorders>
            <w:vAlign w:val="center"/>
          </w:tcPr>
          <w:p w:rsidR="00CE525C" w:rsidRPr="006218E7" w:rsidRDefault="00CE525C" w:rsidP="00CE525C">
            <w:pPr>
              <w:spacing w:before="120" w:after="120"/>
              <w:jc w:val="center"/>
              <w:rPr>
                <w:rFonts w:ascii="Calibri" w:hAnsi="Calibri" w:cs="Arial"/>
                <w:sz w:val="12"/>
                <w:szCs w:val="12"/>
              </w:rPr>
            </w:pPr>
          </w:p>
        </w:tc>
        <w:tc>
          <w:tcPr>
            <w:tcW w:w="1066" w:type="pct"/>
            <w:tcBorders>
              <w:top w:val="single" w:sz="4" w:space="0" w:color="auto"/>
              <w:left w:val="single" w:sz="4" w:space="0" w:color="auto"/>
              <w:bottom w:val="single" w:sz="4" w:space="0" w:color="auto"/>
              <w:right w:val="single" w:sz="4" w:space="0" w:color="auto"/>
            </w:tcBorders>
            <w:vAlign w:val="center"/>
          </w:tcPr>
          <w:p w:rsidR="00CE525C" w:rsidRPr="006218E7" w:rsidRDefault="00CE525C" w:rsidP="00CE525C">
            <w:pPr>
              <w:spacing w:before="60" w:after="60"/>
              <w:jc w:val="center"/>
              <w:rPr>
                <w:rFonts w:ascii="Calibri" w:hAnsi="Calibri" w:cs="Arial"/>
                <w:sz w:val="12"/>
                <w:szCs w:val="12"/>
              </w:rPr>
            </w:pPr>
          </w:p>
        </w:tc>
        <w:tc>
          <w:tcPr>
            <w:tcW w:w="921" w:type="pct"/>
            <w:tcBorders>
              <w:top w:val="single" w:sz="4" w:space="0" w:color="auto"/>
              <w:left w:val="single" w:sz="4" w:space="0" w:color="auto"/>
              <w:bottom w:val="single" w:sz="4" w:space="0" w:color="auto"/>
              <w:right w:val="single" w:sz="4" w:space="0" w:color="auto"/>
            </w:tcBorders>
            <w:vAlign w:val="center"/>
          </w:tcPr>
          <w:p w:rsidR="00CE525C" w:rsidRPr="006218E7" w:rsidRDefault="00CE525C" w:rsidP="00CE525C">
            <w:pPr>
              <w:spacing w:before="120" w:after="120"/>
              <w:jc w:val="center"/>
              <w:rPr>
                <w:rFonts w:ascii="Calibri" w:hAnsi="Calibri" w:cs="Arial"/>
                <w:sz w:val="12"/>
                <w:szCs w:val="12"/>
              </w:rPr>
            </w:pPr>
          </w:p>
        </w:tc>
      </w:tr>
    </w:tbl>
    <w:p w:rsidR="00FD0D74" w:rsidRDefault="00FD0D74" w:rsidP="00412EA9">
      <w:pPr>
        <w:pStyle w:val="Bullet1"/>
        <w:numPr>
          <w:ilvl w:val="0"/>
          <w:numId w:val="0"/>
        </w:numPr>
      </w:pPr>
    </w:p>
    <w:p w:rsidR="00412EA9" w:rsidRDefault="00412EA9" w:rsidP="001E7684">
      <w:pPr>
        <w:pStyle w:val="Heading1"/>
      </w:pPr>
      <w:r>
        <w:t>Action requested of the Committee</w:t>
      </w:r>
    </w:p>
    <w:p w:rsidR="0060479A" w:rsidRPr="0060479A" w:rsidRDefault="0060479A" w:rsidP="0060479A">
      <w:pPr>
        <w:pStyle w:val="BodyText"/>
        <w:rPr>
          <w:lang w:eastAsia="de-DE"/>
        </w:rPr>
      </w:pPr>
      <w:r>
        <w:rPr>
          <w:lang w:eastAsia="de-DE"/>
        </w:rPr>
        <w:t>Adopt this WP for the ENAV 2</w:t>
      </w:r>
      <w:r w:rsidR="006C6724">
        <w:rPr>
          <w:lang w:eastAsia="de-DE"/>
        </w:rPr>
        <w:t>2</w:t>
      </w:r>
      <w:r>
        <w:rPr>
          <w:lang w:eastAsia="de-DE"/>
        </w:rPr>
        <w:t xml:space="preserve"> WG1.</w:t>
      </w:r>
    </w:p>
    <w:sectPr w:rsidR="0060479A" w:rsidRPr="0060479A" w:rsidSect="00412EA9">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8A6" w:rsidRDefault="00A458A6" w:rsidP="00362CD9">
      <w:r>
        <w:separator/>
      </w:r>
    </w:p>
    <w:p w:rsidR="00A458A6" w:rsidRDefault="00A458A6"/>
    <w:p w:rsidR="00A458A6" w:rsidRDefault="00A458A6"/>
  </w:endnote>
  <w:endnote w:type="continuationSeparator" w:id="0">
    <w:p w:rsidR="00A458A6" w:rsidRDefault="00A458A6" w:rsidP="00362CD9">
      <w:r>
        <w:continuationSeparator/>
      </w:r>
    </w:p>
    <w:p w:rsidR="00A458A6" w:rsidRDefault="00A458A6"/>
    <w:p w:rsidR="00A458A6" w:rsidRDefault="00A458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swiss"/>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8A6" w:rsidRDefault="00A458A6" w:rsidP="00362CD9">
      <w:r>
        <w:separator/>
      </w:r>
    </w:p>
    <w:p w:rsidR="00A458A6" w:rsidRDefault="00A458A6"/>
    <w:p w:rsidR="00A458A6" w:rsidRDefault="00A458A6"/>
  </w:footnote>
  <w:footnote w:type="continuationSeparator" w:id="0">
    <w:p w:rsidR="00A458A6" w:rsidRDefault="00A458A6" w:rsidP="00362CD9">
      <w:r>
        <w:continuationSeparator/>
      </w:r>
    </w:p>
    <w:p w:rsidR="00A458A6" w:rsidRDefault="00A458A6"/>
    <w:p w:rsidR="00A458A6" w:rsidRDefault="00A458A6"/>
  </w:footnote>
  <w:footnote w:id="1">
    <w:p w:rsidR="00E176FE" w:rsidRPr="007055E4" w:rsidRDefault="00E176FE">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rsidR="00E176FE" w:rsidRPr="00037DF4" w:rsidRDefault="00E176FE"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145F3DB1"/>
    <w:multiLevelType w:val="hybridMultilevel"/>
    <w:tmpl w:val="C25012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6031EF5"/>
    <w:multiLevelType w:val="hybridMultilevel"/>
    <w:tmpl w:val="CA3633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D5E09AA"/>
    <w:multiLevelType w:val="hybridMultilevel"/>
    <w:tmpl w:val="E88E4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66F4280"/>
    <w:multiLevelType w:val="hybridMultilevel"/>
    <w:tmpl w:val="D4B23B28"/>
    <w:lvl w:ilvl="0" w:tplc="04090001">
      <w:start w:val="1"/>
      <w:numFmt w:val="bullet"/>
      <w:lvlText w:val=""/>
      <w:lvlJc w:val="left"/>
      <w:pPr>
        <w:ind w:left="833" w:hanging="360"/>
      </w:pPr>
      <w:rPr>
        <w:rFonts w:ascii="Symbol" w:hAnsi="Symbol" w:hint="default"/>
      </w:rPr>
    </w:lvl>
    <w:lvl w:ilvl="1" w:tplc="04090003">
      <w:start w:val="1"/>
      <w:numFmt w:val="bullet"/>
      <w:lvlText w:val="o"/>
      <w:lvlJc w:val="left"/>
      <w:pPr>
        <w:ind w:left="1553" w:hanging="360"/>
      </w:pPr>
      <w:rPr>
        <w:rFonts w:ascii="Courier New" w:hAnsi="Courier New" w:cs="Courier New" w:hint="default"/>
      </w:rPr>
    </w:lvl>
    <w:lvl w:ilvl="2" w:tplc="04090005">
      <w:start w:val="1"/>
      <w:numFmt w:val="bullet"/>
      <w:lvlText w:val=""/>
      <w:lvlJc w:val="left"/>
      <w:pPr>
        <w:ind w:left="2273" w:hanging="360"/>
      </w:pPr>
      <w:rPr>
        <w:rFonts w:ascii="Wingdings" w:hAnsi="Wingdings" w:hint="default"/>
      </w:rPr>
    </w:lvl>
    <w:lvl w:ilvl="3" w:tplc="04090001">
      <w:start w:val="1"/>
      <w:numFmt w:val="bullet"/>
      <w:lvlText w:val=""/>
      <w:lvlJc w:val="left"/>
      <w:pPr>
        <w:ind w:left="2993" w:hanging="360"/>
      </w:pPr>
      <w:rPr>
        <w:rFonts w:ascii="Symbol" w:hAnsi="Symbol" w:hint="default"/>
      </w:rPr>
    </w:lvl>
    <w:lvl w:ilvl="4" w:tplc="04090003">
      <w:start w:val="1"/>
      <w:numFmt w:val="bullet"/>
      <w:lvlText w:val="o"/>
      <w:lvlJc w:val="left"/>
      <w:pPr>
        <w:ind w:left="3713" w:hanging="360"/>
      </w:pPr>
      <w:rPr>
        <w:rFonts w:ascii="Courier New" w:hAnsi="Courier New" w:cs="Courier New" w:hint="default"/>
      </w:rPr>
    </w:lvl>
    <w:lvl w:ilvl="5" w:tplc="04090005">
      <w:start w:val="1"/>
      <w:numFmt w:val="bullet"/>
      <w:lvlText w:val=""/>
      <w:lvlJc w:val="left"/>
      <w:pPr>
        <w:ind w:left="4433" w:hanging="360"/>
      </w:pPr>
      <w:rPr>
        <w:rFonts w:ascii="Wingdings" w:hAnsi="Wingdings" w:hint="default"/>
      </w:rPr>
    </w:lvl>
    <w:lvl w:ilvl="6" w:tplc="04090001">
      <w:start w:val="1"/>
      <w:numFmt w:val="bullet"/>
      <w:lvlText w:val=""/>
      <w:lvlJc w:val="left"/>
      <w:pPr>
        <w:ind w:left="5153" w:hanging="360"/>
      </w:pPr>
      <w:rPr>
        <w:rFonts w:ascii="Symbol" w:hAnsi="Symbol" w:hint="default"/>
      </w:rPr>
    </w:lvl>
    <w:lvl w:ilvl="7" w:tplc="04090003">
      <w:start w:val="1"/>
      <w:numFmt w:val="bullet"/>
      <w:lvlText w:val="o"/>
      <w:lvlJc w:val="left"/>
      <w:pPr>
        <w:ind w:left="5873" w:hanging="360"/>
      </w:pPr>
      <w:rPr>
        <w:rFonts w:ascii="Courier New" w:hAnsi="Courier New" w:cs="Courier New" w:hint="default"/>
      </w:rPr>
    </w:lvl>
    <w:lvl w:ilvl="8" w:tplc="04090005">
      <w:start w:val="1"/>
      <w:numFmt w:val="bullet"/>
      <w:lvlText w:val=""/>
      <w:lvlJc w:val="left"/>
      <w:pPr>
        <w:ind w:left="6593" w:hanging="360"/>
      </w:pPr>
      <w:rPr>
        <w:rFonts w:ascii="Wingdings" w:hAnsi="Wingdings"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83211E5"/>
    <w:multiLevelType w:val="hybridMultilevel"/>
    <w:tmpl w:val="844A9A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3DA33D8"/>
    <w:multiLevelType w:val="multilevel"/>
    <w:tmpl w:val="DAEC197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3"/>
  </w:num>
  <w:num w:numId="2">
    <w:abstractNumId w:val="0"/>
  </w:num>
  <w:num w:numId="3">
    <w:abstractNumId w:val="19"/>
  </w:num>
  <w:num w:numId="4">
    <w:abstractNumId w:val="7"/>
  </w:num>
  <w:num w:numId="5">
    <w:abstractNumId w:val="6"/>
  </w:num>
  <w:num w:numId="6">
    <w:abstractNumId w:val="15"/>
  </w:num>
  <w:num w:numId="7">
    <w:abstractNumId w:val="14"/>
  </w:num>
  <w:num w:numId="8">
    <w:abstractNumId w:val="17"/>
  </w:num>
  <w:num w:numId="9">
    <w:abstractNumId w:val="5"/>
  </w:num>
  <w:num w:numId="10">
    <w:abstractNumId w:val="16"/>
  </w:num>
  <w:num w:numId="11">
    <w:abstractNumId w:val="10"/>
  </w:num>
  <w:num w:numId="12">
    <w:abstractNumId w:val="9"/>
  </w:num>
  <w:num w:numId="13">
    <w:abstractNumId w:val="12"/>
  </w:num>
  <w:num w:numId="14">
    <w:abstractNumId w:val="20"/>
  </w:num>
  <w:num w:numId="15">
    <w:abstractNumId w:val="1"/>
  </w:num>
  <w:num w:numId="16">
    <w:abstractNumId w:val="2"/>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8"/>
  </w:num>
  <w:num w:numId="20">
    <w:abstractNumId w:val="4"/>
  </w:num>
  <w:num w:numId="21">
    <w:abstractNumId w:val="18"/>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20E1"/>
    <w:rsid w:val="00084F33"/>
    <w:rsid w:val="000863CF"/>
    <w:rsid w:val="00096EEB"/>
    <w:rsid w:val="000A77A7"/>
    <w:rsid w:val="000B1707"/>
    <w:rsid w:val="000C1B3E"/>
    <w:rsid w:val="000C4F0A"/>
    <w:rsid w:val="0010585B"/>
    <w:rsid w:val="00110AE7"/>
    <w:rsid w:val="00127DB0"/>
    <w:rsid w:val="00137240"/>
    <w:rsid w:val="001470CC"/>
    <w:rsid w:val="00164032"/>
    <w:rsid w:val="00177F4D"/>
    <w:rsid w:val="00180DDA"/>
    <w:rsid w:val="001B2A2D"/>
    <w:rsid w:val="001B737D"/>
    <w:rsid w:val="001C44A3"/>
    <w:rsid w:val="001C549E"/>
    <w:rsid w:val="001C7A67"/>
    <w:rsid w:val="001C7BE2"/>
    <w:rsid w:val="001E0E15"/>
    <w:rsid w:val="001E7684"/>
    <w:rsid w:val="001F528A"/>
    <w:rsid w:val="001F704E"/>
    <w:rsid w:val="00201722"/>
    <w:rsid w:val="002125B0"/>
    <w:rsid w:val="00243228"/>
    <w:rsid w:val="002432A2"/>
    <w:rsid w:val="00251483"/>
    <w:rsid w:val="00255437"/>
    <w:rsid w:val="00255CAA"/>
    <w:rsid w:val="002608E2"/>
    <w:rsid w:val="00264305"/>
    <w:rsid w:val="00265CED"/>
    <w:rsid w:val="00285AD4"/>
    <w:rsid w:val="002A0346"/>
    <w:rsid w:val="002A4487"/>
    <w:rsid w:val="002B49E9"/>
    <w:rsid w:val="002C632E"/>
    <w:rsid w:val="002D3E8B"/>
    <w:rsid w:val="002D4575"/>
    <w:rsid w:val="002D5C0C"/>
    <w:rsid w:val="002D5C15"/>
    <w:rsid w:val="002E03D1"/>
    <w:rsid w:val="002E6B74"/>
    <w:rsid w:val="002E6FCA"/>
    <w:rsid w:val="003336CC"/>
    <w:rsid w:val="00337CAC"/>
    <w:rsid w:val="003416D0"/>
    <w:rsid w:val="00356CD0"/>
    <w:rsid w:val="00362CD9"/>
    <w:rsid w:val="00370056"/>
    <w:rsid w:val="003761CA"/>
    <w:rsid w:val="00380DAF"/>
    <w:rsid w:val="003972CE"/>
    <w:rsid w:val="003A5387"/>
    <w:rsid w:val="003B28F5"/>
    <w:rsid w:val="003B7B7D"/>
    <w:rsid w:val="003C54CB"/>
    <w:rsid w:val="003C7A2A"/>
    <w:rsid w:val="003D2DC1"/>
    <w:rsid w:val="003D69D0"/>
    <w:rsid w:val="003F2918"/>
    <w:rsid w:val="003F430E"/>
    <w:rsid w:val="004070DA"/>
    <w:rsid w:val="0041088C"/>
    <w:rsid w:val="00412EA9"/>
    <w:rsid w:val="00420A38"/>
    <w:rsid w:val="00426216"/>
    <w:rsid w:val="00431B19"/>
    <w:rsid w:val="004332DB"/>
    <w:rsid w:val="004520B3"/>
    <w:rsid w:val="004661AD"/>
    <w:rsid w:val="004737B9"/>
    <w:rsid w:val="004D1D85"/>
    <w:rsid w:val="004D3C3A"/>
    <w:rsid w:val="004D4B1B"/>
    <w:rsid w:val="004E1CD1"/>
    <w:rsid w:val="00504846"/>
    <w:rsid w:val="005107EB"/>
    <w:rsid w:val="00521345"/>
    <w:rsid w:val="00526DF0"/>
    <w:rsid w:val="005427D4"/>
    <w:rsid w:val="00545CC4"/>
    <w:rsid w:val="00551FFF"/>
    <w:rsid w:val="005607A2"/>
    <w:rsid w:val="005622DA"/>
    <w:rsid w:val="0057198B"/>
    <w:rsid w:val="00573CFE"/>
    <w:rsid w:val="00590F05"/>
    <w:rsid w:val="005969F2"/>
    <w:rsid w:val="00597FAE"/>
    <w:rsid w:val="005A6C4C"/>
    <w:rsid w:val="005B32A3"/>
    <w:rsid w:val="005B7A6E"/>
    <w:rsid w:val="005C0D44"/>
    <w:rsid w:val="005C566C"/>
    <w:rsid w:val="005C7E69"/>
    <w:rsid w:val="005D4961"/>
    <w:rsid w:val="005E262D"/>
    <w:rsid w:val="005F23D3"/>
    <w:rsid w:val="005F7E20"/>
    <w:rsid w:val="00602E3A"/>
    <w:rsid w:val="0060479A"/>
    <w:rsid w:val="00605E43"/>
    <w:rsid w:val="006153BB"/>
    <w:rsid w:val="00626333"/>
    <w:rsid w:val="0063512E"/>
    <w:rsid w:val="00650B5D"/>
    <w:rsid w:val="006652C3"/>
    <w:rsid w:val="00677FAA"/>
    <w:rsid w:val="00681DFF"/>
    <w:rsid w:val="00691FD0"/>
    <w:rsid w:val="00692148"/>
    <w:rsid w:val="006A1A1E"/>
    <w:rsid w:val="006A2761"/>
    <w:rsid w:val="006A35F1"/>
    <w:rsid w:val="006A7E45"/>
    <w:rsid w:val="006B34A1"/>
    <w:rsid w:val="006B5E00"/>
    <w:rsid w:val="006C5948"/>
    <w:rsid w:val="006C6724"/>
    <w:rsid w:val="006F2A74"/>
    <w:rsid w:val="006F4F07"/>
    <w:rsid w:val="007015FC"/>
    <w:rsid w:val="007055E4"/>
    <w:rsid w:val="007118F5"/>
    <w:rsid w:val="00712AA4"/>
    <w:rsid w:val="007146C4"/>
    <w:rsid w:val="00721AA1"/>
    <w:rsid w:val="00724285"/>
    <w:rsid w:val="00724B67"/>
    <w:rsid w:val="00742897"/>
    <w:rsid w:val="007547F8"/>
    <w:rsid w:val="00765622"/>
    <w:rsid w:val="00770B6C"/>
    <w:rsid w:val="0077449C"/>
    <w:rsid w:val="00783FEA"/>
    <w:rsid w:val="007A395D"/>
    <w:rsid w:val="007A3AA9"/>
    <w:rsid w:val="007C346C"/>
    <w:rsid w:val="007C4857"/>
    <w:rsid w:val="007C5C23"/>
    <w:rsid w:val="007D2D7C"/>
    <w:rsid w:val="007D7171"/>
    <w:rsid w:val="007E09BC"/>
    <w:rsid w:val="0080294B"/>
    <w:rsid w:val="0082480E"/>
    <w:rsid w:val="008456CE"/>
    <w:rsid w:val="00850293"/>
    <w:rsid w:val="00851373"/>
    <w:rsid w:val="00851BA6"/>
    <w:rsid w:val="0085562A"/>
    <w:rsid w:val="0085654D"/>
    <w:rsid w:val="00860D67"/>
    <w:rsid w:val="00861160"/>
    <w:rsid w:val="008652AE"/>
    <w:rsid w:val="0086654F"/>
    <w:rsid w:val="00875CB4"/>
    <w:rsid w:val="008A356F"/>
    <w:rsid w:val="008A4653"/>
    <w:rsid w:val="008A4717"/>
    <w:rsid w:val="008A50CC"/>
    <w:rsid w:val="008B71A4"/>
    <w:rsid w:val="008C0003"/>
    <w:rsid w:val="008D1694"/>
    <w:rsid w:val="008D4339"/>
    <w:rsid w:val="008D79CB"/>
    <w:rsid w:val="008E663F"/>
    <w:rsid w:val="008F07BC"/>
    <w:rsid w:val="009165C0"/>
    <w:rsid w:val="0092692B"/>
    <w:rsid w:val="0093354F"/>
    <w:rsid w:val="009411FB"/>
    <w:rsid w:val="009414EB"/>
    <w:rsid w:val="00943E9C"/>
    <w:rsid w:val="0095170A"/>
    <w:rsid w:val="00953F4D"/>
    <w:rsid w:val="00960BB8"/>
    <w:rsid w:val="00960D9D"/>
    <w:rsid w:val="00964F5C"/>
    <w:rsid w:val="009831C0"/>
    <w:rsid w:val="0099161D"/>
    <w:rsid w:val="00992BE1"/>
    <w:rsid w:val="009B4F68"/>
    <w:rsid w:val="009B5263"/>
    <w:rsid w:val="009E5B03"/>
    <w:rsid w:val="009F4578"/>
    <w:rsid w:val="00A0389B"/>
    <w:rsid w:val="00A23942"/>
    <w:rsid w:val="00A33AE9"/>
    <w:rsid w:val="00A35999"/>
    <w:rsid w:val="00A446C9"/>
    <w:rsid w:val="00A4564A"/>
    <w:rsid w:val="00A458A6"/>
    <w:rsid w:val="00A635D6"/>
    <w:rsid w:val="00A8553A"/>
    <w:rsid w:val="00A930C1"/>
    <w:rsid w:val="00A93AED"/>
    <w:rsid w:val="00AC658E"/>
    <w:rsid w:val="00AE1319"/>
    <w:rsid w:val="00AE144D"/>
    <w:rsid w:val="00AE34BB"/>
    <w:rsid w:val="00AF390F"/>
    <w:rsid w:val="00B179E8"/>
    <w:rsid w:val="00B2117C"/>
    <w:rsid w:val="00B226F2"/>
    <w:rsid w:val="00B274DF"/>
    <w:rsid w:val="00B56BDF"/>
    <w:rsid w:val="00B655A4"/>
    <w:rsid w:val="00B65812"/>
    <w:rsid w:val="00B72182"/>
    <w:rsid w:val="00B85CD6"/>
    <w:rsid w:val="00B90A27"/>
    <w:rsid w:val="00B9554D"/>
    <w:rsid w:val="00BB1710"/>
    <w:rsid w:val="00BB2B9F"/>
    <w:rsid w:val="00BB7D9E"/>
    <w:rsid w:val="00BC2334"/>
    <w:rsid w:val="00BD3CB8"/>
    <w:rsid w:val="00BD4E6F"/>
    <w:rsid w:val="00BF32F0"/>
    <w:rsid w:val="00BF4513"/>
    <w:rsid w:val="00BF4DCE"/>
    <w:rsid w:val="00C05CE5"/>
    <w:rsid w:val="00C33C94"/>
    <w:rsid w:val="00C50F3F"/>
    <w:rsid w:val="00C545D7"/>
    <w:rsid w:val="00C6171E"/>
    <w:rsid w:val="00CA0559"/>
    <w:rsid w:val="00CA6F2C"/>
    <w:rsid w:val="00CB2787"/>
    <w:rsid w:val="00CC2DCC"/>
    <w:rsid w:val="00CE16D4"/>
    <w:rsid w:val="00CE525C"/>
    <w:rsid w:val="00CF1871"/>
    <w:rsid w:val="00D019CE"/>
    <w:rsid w:val="00D068CB"/>
    <w:rsid w:val="00D1133E"/>
    <w:rsid w:val="00D17A34"/>
    <w:rsid w:val="00D26628"/>
    <w:rsid w:val="00D332B3"/>
    <w:rsid w:val="00D55207"/>
    <w:rsid w:val="00D81801"/>
    <w:rsid w:val="00D81AA9"/>
    <w:rsid w:val="00D92B45"/>
    <w:rsid w:val="00D95962"/>
    <w:rsid w:val="00DC389B"/>
    <w:rsid w:val="00DE2FEE"/>
    <w:rsid w:val="00E00BE9"/>
    <w:rsid w:val="00E176FE"/>
    <w:rsid w:val="00E22A11"/>
    <w:rsid w:val="00E31E5C"/>
    <w:rsid w:val="00E44DD2"/>
    <w:rsid w:val="00E5537F"/>
    <w:rsid w:val="00E558C3"/>
    <w:rsid w:val="00E55927"/>
    <w:rsid w:val="00E55BC2"/>
    <w:rsid w:val="00E62043"/>
    <w:rsid w:val="00E912A6"/>
    <w:rsid w:val="00E936CD"/>
    <w:rsid w:val="00E97303"/>
    <w:rsid w:val="00EA4844"/>
    <w:rsid w:val="00EA4D9C"/>
    <w:rsid w:val="00EA5A97"/>
    <w:rsid w:val="00EB506B"/>
    <w:rsid w:val="00EB75EE"/>
    <w:rsid w:val="00EC0DB9"/>
    <w:rsid w:val="00ED36FD"/>
    <w:rsid w:val="00EE4783"/>
    <w:rsid w:val="00EE4C1D"/>
    <w:rsid w:val="00EF3685"/>
    <w:rsid w:val="00F04350"/>
    <w:rsid w:val="00F133DB"/>
    <w:rsid w:val="00F159EB"/>
    <w:rsid w:val="00F21945"/>
    <w:rsid w:val="00F25BF4"/>
    <w:rsid w:val="00F267DB"/>
    <w:rsid w:val="00F36489"/>
    <w:rsid w:val="00F4501F"/>
    <w:rsid w:val="00F46F6F"/>
    <w:rsid w:val="00F60608"/>
    <w:rsid w:val="00F62217"/>
    <w:rsid w:val="00F72DA6"/>
    <w:rsid w:val="00FB17A9"/>
    <w:rsid w:val="00FB527C"/>
    <w:rsid w:val="00FB6F75"/>
    <w:rsid w:val="00FC0EB3"/>
    <w:rsid w:val="00FD0D74"/>
    <w:rsid w:val="00FD28A8"/>
    <w:rsid w:val="00FD675E"/>
    <w:rsid w:val="00FE4959"/>
    <w:rsid w:val="00FE5674"/>
    <w:rsid w:val="00FF0B49"/>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Batang"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Normal Table" w:semiHidden="0" w:unhideWhenUsed="0"/>
    <w:lsdException w:name="Outline List 3" w:uiPriority="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1E7684"/>
    <w:pPr>
      <w:keepNext/>
      <w:numPr>
        <w:numId w:val="14"/>
      </w:numPr>
      <w:spacing w:before="240" w:after="240"/>
      <w:outlineLvl w:val="0"/>
    </w:pPr>
    <w:rPr>
      <w:rFonts w:ascii="Calibri" w:hAnsi="Calibri"/>
      <w:b/>
      <w:caps/>
      <w:color w:val="0070C0"/>
      <w:kern w:val="28"/>
      <w:lang w:eastAsia="de-DE"/>
    </w:rPr>
  </w:style>
  <w:style w:type="paragraph" w:styleId="Heading2">
    <w:name w:val="heading 2"/>
    <w:basedOn w:val="Normal"/>
    <w:next w:val="BodyText"/>
    <w:link w:val="Heading2Char"/>
    <w:qFormat/>
    <w:rsid w:val="001E7684"/>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4"/>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E7684"/>
    <w:rPr>
      <w:rFonts w:cs="Calibri"/>
      <w:b/>
      <w:caps/>
      <w:color w:val="0070C0"/>
      <w:kern w:val="28"/>
      <w:sz w:val="22"/>
      <w:szCs w:val="22"/>
      <w:lang w:eastAsia="de-DE"/>
    </w:rPr>
  </w:style>
  <w:style w:type="character" w:customStyle="1" w:styleId="Heading2Char">
    <w:name w:val="Heading 2 Char"/>
    <w:link w:val="Heading2"/>
    <w:rsid w:val="001E7684"/>
    <w:rPr>
      <w:rFonts w:cs="Calibri"/>
      <w:b/>
      <w:color w:val="0070C0"/>
      <w:sz w:val="24"/>
      <w:szCs w:val="24"/>
    </w:rPr>
  </w:style>
  <w:style w:type="paragraph" w:customStyle="1" w:styleId="Annex">
    <w:name w:val="Annex"/>
    <w:basedOn w:val="Heading1"/>
    <w:next w:val="BodyText"/>
    <w:link w:val="AnnexChar"/>
    <w:qFormat/>
    <w:rsid w:val="00681DFF"/>
    <w:pPr>
      <w:numPr>
        <w:numId w:val="15"/>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6"/>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Revision">
    <w:name w:val="Revision"/>
    <w:hidden/>
    <w:uiPriority w:val="99"/>
    <w:semiHidden/>
    <w:rsid w:val="00A4564A"/>
    <w:rPr>
      <w:rFonts w:ascii="Arial" w:hAnsi="Arial" w:cs="Calibri"/>
      <w:sz w:val="22"/>
      <w:szCs w:val="22"/>
    </w:rPr>
  </w:style>
  <w:style w:type="character" w:customStyle="1" w:styleId="fontstyle01">
    <w:name w:val="fontstyle01"/>
    <w:basedOn w:val="DefaultParagraphFont"/>
    <w:rsid w:val="00E5537F"/>
    <w:rPr>
      <w:rFonts w:ascii="Helvetica" w:hAnsi="Helvetica" w:hint="default"/>
      <w:b w:val="0"/>
      <w:bCs w:val="0"/>
      <w:i w:val="0"/>
      <w:iCs w:val="0"/>
      <w:color w:val="000000"/>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Batang"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Normal Table" w:semiHidden="0" w:unhideWhenUsed="0"/>
    <w:lsdException w:name="Outline List 3" w:uiPriority="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1E7684"/>
    <w:pPr>
      <w:keepNext/>
      <w:numPr>
        <w:numId w:val="14"/>
      </w:numPr>
      <w:spacing w:before="240" w:after="240"/>
      <w:outlineLvl w:val="0"/>
    </w:pPr>
    <w:rPr>
      <w:rFonts w:ascii="Calibri" w:hAnsi="Calibri"/>
      <w:b/>
      <w:caps/>
      <w:color w:val="0070C0"/>
      <w:kern w:val="28"/>
      <w:lang w:eastAsia="de-DE"/>
    </w:rPr>
  </w:style>
  <w:style w:type="paragraph" w:styleId="Heading2">
    <w:name w:val="heading 2"/>
    <w:basedOn w:val="Normal"/>
    <w:next w:val="BodyText"/>
    <w:link w:val="Heading2Char"/>
    <w:qFormat/>
    <w:rsid w:val="001E7684"/>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4"/>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E7684"/>
    <w:rPr>
      <w:rFonts w:cs="Calibri"/>
      <w:b/>
      <w:caps/>
      <w:color w:val="0070C0"/>
      <w:kern w:val="28"/>
      <w:sz w:val="22"/>
      <w:szCs w:val="22"/>
      <w:lang w:eastAsia="de-DE"/>
    </w:rPr>
  </w:style>
  <w:style w:type="character" w:customStyle="1" w:styleId="Heading2Char">
    <w:name w:val="Heading 2 Char"/>
    <w:link w:val="Heading2"/>
    <w:rsid w:val="001E7684"/>
    <w:rPr>
      <w:rFonts w:cs="Calibri"/>
      <w:b/>
      <w:color w:val="0070C0"/>
      <w:sz w:val="24"/>
      <w:szCs w:val="24"/>
    </w:rPr>
  </w:style>
  <w:style w:type="paragraph" w:customStyle="1" w:styleId="Annex">
    <w:name w:val="Annex"/>
    <w:basedOn w:val="Heading1"/>
    <w:next w:val="BodyText"/>
    <w:link w:val="AnnexChar"/>
    <w:qFormat/>
    <w:rsid w:val="00681DFF"/>
    <w:pPr>
      <w:numPr>
        <w:numId w:val="15"/>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6"/>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Revision">
    <w:name w:val="Revision"/>
    <w:hidden/>
    <w:uiPriority w:val="99"/>
    <w:semiHidden/>
    <w:rsid w:val="00A4564A"/>
    <w:rPr>
      <w:rFonts w:ascii="Arial" w:hAnsi="Arial" w:cs="Calibri"/>
      <w:sz w:val="22"/>
      <w:szCs w:val="22"/>
    </w:rPr>
  </w:style>
  <w:style w:type="character" w:customStyle="1" w:styleId="fontstyle01">
    <w:name w:val="fontstyle01"/>
    <w:basedOn w:val="DefaultParagraphFont"/>
    <w:rsid w:val="00E5537F"/>
    <w:rPr>
      <w:rFonts w:ascii="Helvetica" w:hAnsi="Helvetica" w:hint="default"/>
      <w:b w:val="0"/>
      <w:bCs w:val="0"/>
      <w:i w:val="0"/>
      <w:iCs w:val="0"/>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372525">
      <w:bodyDiv w:val="1"/>
      <w:marLeft w:val="0"/>
      <w:marRight w:val="0"/>
      <w:marTop w:val="0"/>
      <w:marBottom w:val="0"/>
      <w:divBdr>
        <w:top w:val="none" w:sz="0" w:space="0" w:color="auto"/>
        <w:left w:val="none" w:sz="0" w:space="0" w:color="auto"/>
        <w:bottom w:val="none" w:sz="0" w:space="0" w:color="auto"/>
        <w:right w:val="none" w:sz="0" w:space="0" w:color="auto"/>
      </w:divBdr>
    </w:div>
    <w:div w:id="452940712">
      <w:bodyDiv w:val="1"/>
      <w:marLeft w:val="0"/>
      <w:marRight w:val="0"/>
      <w:marTop w:val="0"/>
      <w:marBottom w:val="0"/>
      <w:divBdr>
        <w:top w:val="none" w:sz="0" w:space="0" w:color="auto"/>
        <w:left w:val="none" w:sz="0" w:space="0" w:color="auto"/>
        <w:bottom w:val="none" w:sz="0" w:space="0" w:color="auto"/>
        <w:right w:val="none" w:sz="0" w:space="0" w:color="auto"/>
      </w:divBdr>
    </w:div>
    <w:div w:id="487671540">
      <w:bodyDiv w:val="1"/>
      <w:marLeft w:val="0"/>
      <w:marRight w:val="0"/>
      <w:marTop w:val="0"/>
      <w:marBottom w:val="0"/>
      <w:divBdr>
        <w:top w:val="none" w:sz="0" w:space="0" w:color="auto"/>
        <w:left w:val="none" w:sz="0" w:space="0" w:color="auto"/>
        <w:bottom w:val="none" w:sz="0" w:space="0" w:color="auto"/>
        <w:right w:val="none" w:sz="0" w:space="0" w:color="auto"/>
      </w:divBdr>
    </w:div>
    <w:div w:id="545683131">
      <w:bodyDiv w:val="1"/>
      <w:marLeft w:val="0"/>
      <w:marRight w:val="0"/>
      <w:marTop w:val="0"/>
      <w:marBottom w:val="0"/>
      <w:divBdr>
        <w:top w:val="none" w:sz="0" w:space="0" w:color="auto"/>
        <w:left w:val="none" w:sz="0" w:space="0" w:color="auto"/>
        <w:bottom w:val="none" w:sz="0" w:space="0" w:color="auto"/>
        <w:right w:val="none" w:sz="0" w:space="0" w:color="auto"/>
      </w:divBdr>
    </w:div>
    <w:div w:id="714702071">
      <w:bodyDiv w:val="1"/>
      <w:marLeft w:val="0"/>
      <w:marRight w:val="0"/>
      <w:marTop w:val="0"/>
      <w:marBottom w:val="0"/>
      <w:divBdr>
        <w:top w:val="none" w:sz="0" w:space="0" w:color="auto"/>
        <w:left w:val="none" w:sz="0" w:space="0" w:color="auto"/>
        <w:bottom w:val="none" w:sz="0" w:space="0" w:color="auto"/>
        <w:right w:val="none" w:sz="0" w:space="0" w:color="auto"/>
      </w:divBdr>
    </w:div>
    <w:div w:id="876547249">
      <w:bodyDiv w:val="1"/>
      <w:marLeft w:val="0"/>
      <w:marRight w:val="0"/>
      <w:marTop w:val="0"/>
      <w:marBottom w:val="0"/>
      <w:divBdr>
        <w:top w:val="none" w:sz="0" w:space="0" w:color="auto"/>
        <w:left w:val="none" w:sz="0" w:space="0" w:color="auto"/>
        <w:bottom w:val="none" w:sz="0" w:space="0" w:color="auto"/>
        <w:right w:val="none" w:sz="0" w:space="0" w:color="auto"/>
      </w:divBdr>
    </w:div>
    <w:div w:id="1002926047">
      <w:bodyDiv w:val="1"/>
      <w:marLeft w:val="0"/>
      <w:marRight w:val="0"/>
      <w:marTop w:val="0"/>
      <w:marBottom w:val="0"/>
      <w:divBdr>
        <w:top w:val="none" w:sz="0" w:space="0" w:color="auto"/>
        <w:left w:val="none" w:sz="0" w:space="0" w:color="auto"/>
        <w:bottom w:val="none" w:sz="0" w:space="0" w:color="auto"/>
        <w:right w:val="none" w:sz="0" w:space="0" w:color="auto"/>
      </w:divBdr>
    </w:div>
    <w:div w:id="1017078438">
      <w:bodyDiv w:val="1"/>
      <w:marLeft w:val="0"/>
      <w:marRight w:val="0"/>
      <w:marTop w:val="0"/>
      <w:marBottom w:val="0"/>
      <w:divBdr>
        <w:top w:val="none" w:sz="0" w:space="0" w:color="auto"/>
        <w:left w:val="none" w:sz="0" w:space="0" w:color="auto"/>
        <w:bottom w:val="none" w:sz="0" w:space="0" w:color="auto"/>
        <w:right w:val="none" w:sz="0" w:space="0" w:color="auto"/>
      </w:divBdr>
    </w:div>
    <w:div w:id="1362049993">
      <w:bodyDiv w:val="1"/>
      <w:marLeft w:val="0"/>
      <w:marRight w:val="0"/>
      <w:marTop w:val="0"/>
      <w:marBottom w:val="0"/>
      <w:divBdr>
        <w:top w:val="none" w:sz="0" w:space="0" w:color="auto"/>
        <w:left w:val="none" w:sz="0" w:space="0" w:color="auto"/>
        <w:bottom w:val="none" w:sz="0" w:space="0" w:color="auto"/>
        <w:right w:val="none" w:sz="0" w:space="0" w:color="auto"/>
      </w:divBdr>
    </w:div>
    <w:div w:id="1513914142">
      <w:bodyDiv w:val="1"/>
      <w:marLeft w:val="0"/>
      <w:marRight w:val="0"/>
      <w:marTop w:val="0"/>
      <w:marBottom w:val="0"/>
      <w:divBdr>
        <w:top w:val="none" w:sz="0" w:space="0" w:color="auto"/>
        <w:left w:val="none" w:sz="0" w:space="0" w:color="auto"/>
        <w:bottom w:val="none" w:sz="0" w:space="0" w:color="auto"/>
        <w:right w:val="none" w:sz="0" w:space="0" w:color="auto"/>
      </w:divBdr>
    </w:div>
    <w:div w:id="1908417309">
      <w:bodyDiv w:val="1"/>
      <w:marLeft w:val="0"/>
      <w:marRight w:val="0"/>
      <w:marTop w:val="0"/>
      <w:marBottom w:val="0"/>
      <w:divBdr>
        <w:top w:val="none" w:sz="0" w:space="0" w:color="auto"/>
        <w:left w:val="none" w:sz="0" w:space="0" w:color="auto"/>
        <w:bottom w:val="none" w:sz="0" w:space="0" w:color="auto"/>
        <w:right w:val="none" w:sz="0" w:space="0" w:color="auto"/>
      </w:divBdr>
    </w:div>
    <w:div w:id="2039811276">
      <w:bodyDiv w:val="1"/>
      <w:marLeft w:val="0"/>
      <w:marRight w:val="0"/>
      <w:marTop w:val="0"/>
      <w:marBottom w:val="0"/>
      <w:divBdr>
        <w:top w:val="none" w:sz="0" w:space="0" w:color="auto"/>
        <w:left w:val="none" w:sz="0" w:space="0" w:color="auto"/>
        <w:bottom w:val="none" w:sz="0" w:space="0" w:color="auto"/>
        <w:right w:val="none" w:sz="0" w:space="0" w:color="auto"/>
      </w:divBdr>
    </w:div>
    <w:div w:id="208733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E91AE-C1C9-42D3-A951-E0B92FA12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1223</Words>
  <Characters>6974</Characters>
  <Application>Microsoft Office Word</Application>
  <DocSecurity>0</DocSecurity>
  <Lines>58</Lines>
  <Paragraphs>16</Paragraphs>
  <ScaleCrop>false</ScaleCrop>
  <HeadingPairs>
    <vt:vector size="6" baseType="variant">
      <vt:variant>
        <vt:lpstr>Titel</vt:lpstr>
      </vt:variant>
      <vt:variant>
        <vt:i4>1</vt:i4>
      </vt:variant>
      <vt:variant>
        <vt:lpstr>제목</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8181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seamus.doyle@iala-aism.org</dc:creator>
  <cp:lastModifiedBy>Wim</cp:lastModifiedBy>
  <cp:revision>29</cp:revision>
  <dcterms:created xsi:type="dcterms:W3CDTF">2017-03-09T08:11:00Z</dcterms:created>
  <dcterms:modified xsi:type="dcterms:W3CDTF">2018-10-06T06:16:00Z</dcterms:modified>
</cp:coreProperties>
</file>